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A25FA" w:rsidRPr="00352196" w:rsidTr="00270300">
        <w:tc>
          <w:tcPr>
            <w:tcW w:w="10790" w:type="dxa"/>
            <w:gridSpan w:val="4"/>
          </w:tcPr>
          <w:p w:rsidR="002A25FA" w:rsidRPr="00352196" w:rsidRDefault="002A25FA" w:rsidP="00352196">
            <w:pPr>
              <w:pStyle w:val="Sinespaciado"/>
              <w:spacing w:line="276" w:lineRule="auto"/>
              <w:jc w:val="center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UN LIBRO PARA CADA DÍA DEL MES</w:t>
            </w:r>
          </w:p>
        </w:tc>
      </w:tr>
      <w:tr w:rsidR="00E6415D" w:rsidRPr="00352196" w:rsidTr="00E6415D">
        <w:tc>
          <w:tcPr>
            <w:tcW w:w="2697" w:type="dxa"/>
          </w:tcPr>
          <w:p w:rsidR="00E6415D" w:rsidRPr="00352196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ASIGNATURA</w:t>
            </w:r>
          </w:p>
        </w:tc>
        <w:tc>
          <w:tcPr>
            <w:tcW w:w="2697" w:type="dxa"/>
          </w:tcPr>
          <w:p w:rsidR="00E6415D" w:rsidRPr="00352196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ESPAÑOL</w:t>
            </w:r>
          </w:p>
        </w:tc>
        <w:tc>
          <w:tcPr>
            <w:tcW w:w="2698" w:type="dxa"/>
          </w:tcPr>
          <w:p w:rsidR="00E6415D" w:rsidRPr="00352196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GRADO Y GRUPO</w:t>
            </w:r>
          </w:p>
          <w:p w:rsidR="00E6415D" w:rsidRPr="00352196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5° A</w:t>
            </w:r>
          </w:p>
        </w:tc>
        <w:tc>
          <w:tcPr>
            <w:tcW w:w="2698" w:type="dxa"/>
          </w:tcPr>
          <w:p w:rsidR="00E6415D" w:rsidRPr="00352196" w:rsidRDefault="00E6415D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TIEMPO</w:t>
            </w:r>
          </w:p>
          <w:p w:rsidR="00E6415D" w:rsidRPr="00352196" w:rsidRDefault="00765E47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Del 05 al 06 al 31 de marzo</w:t>
            </w:r>
          </w:p>
        </w:tc>
      </w:tr>
      <w:tr w:rsidR="00765E47" w:rsidRPr="00352196" w:rsidTr="008B6D98">
        <w:tc>
          <w:tcPr>
            <w:tcW w:w="10790" w:type="dxa"/>
            <w:gridSpan w:val="4"/>
          </w:tcPr>
          <w:p w:rsidR="00765E47" w:rsidRPr="00352196" w:rsidRDefault="00765E47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Aprendizajes esperados:</w:t>
            </w:r>
          </w:p>
          <w:p w:rsidR="00765E47" w:rsidRPr="00352196" w:rsidRDefault="00765E47" w:rsidP="00352196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Revisar y analizar diversos tipos de textos.</w:t>
            </w:r>
          </w:p>
          <w:p w:rsidR="00765E47" w:rsidRPr="00352196" w:rsidRDefault="00765E47" w:rsidP="00352196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Generar espacios de reflexión e interpretación del lenguaje.</w:t>
            </w:r>
          </w:p>
          <w:p w:rsidR="00765E47" w:rsidRPr="00352196" w:rsidRDefault="00765E47" w:rsidP="00352196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Incrementar las habilidades de lectura (desarrollar comprensión lectora).</w:t>
            </w:r>
          </w:p>
          <w:p w:rsidR="00765E47" w:rsidRPr="00352196" w:rsidRDefault="00765E47" w:rsidP="00352196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Fomentar la lectura como medio para aprender y comunicarse.</w:t>
            </w:r>
          </w:p>
        </w:tc>
      </w:tr>
      <w:tr w:rsidR="00765E47" w:rsidRPr="00352196" w:rsidTr="00DA7255">
        <w:tc>
          <w:tcPr>
            <w:tcW w:w="10790" w:type="dxa"/>
            <w:gridSpan w:val="4"/>
          </w:tcPr>
          <w:p w:rsidR="00765E47" w:rsidRPr="00352196" w:rsidRDefault="00765E47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Materiales: Libros cortos de la biblioteca escolar, credencial de la biblioteca escolar, registro de préstamo de libros, libreta.</w:t>
            </w:r>
          </w:p>
        </w:tc>
      </w:tr>
      <w:tr w:rsidR="002A25FA" w:rsidRPr="00352196" w:rsidTr="00DA7255">
        <w:tc>
          <w:tcPr>
            <w:tcW w:w="10790" w:type="dxa"/>
            <w:gridSpan w:val="4"/>
          </w:tcPr>
          <w:p w:rsidR="002A25FA" w:rsidRPr="00352196" w:rsidRDefault="002A25FA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 xml:space="preserve">Contexto: </w:t>
            </w:r>
          </w:p>
          <w:p w:rsidR="002A25FA" w:rsidRPr="00352196" w:rsidRDefault="002A25FA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La escuela primaria “Bruno Martínez” está ubicada en la cabecera municipal de San Francisco del Mezquital. Cuenta con un total de 298 alumnos de los cuales aproximadamente un 30% son de la etnia Huichol. Gran parte de esos alumnos dominan tanto su lengua materna, como el español. Un buen porcentaje de alumnos en esta región, no tiene acceso a bibliotecas o librerías donde comprar o consultar libros, debido a su situación económica y a su ubicación geográfica.</w:t>
            </w:r>
          </w:p>
        </w:tc>
      </w:tr>
      <w:tr w:rsidR="002A25FA" w:rsidRPr="00352196" w:rsidTr="00DA7255">
        <w:tc>
          <w:tcPr>
            <w:tcW w:w="10790" w:type="dxa"/>
            <w:gridSpan w:val="4"/>
          </w:tcPr>
          <w:p w:rsidR="002A25FA" w:rsidRPr="00352196" w:rsidRDefault="002A25FA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Problemática:</w:t>
            </w:r>
          </w:p>
          <w:p w:rsidR="002A25FA" w:rsidRPr="00352196" w:rsidRDefault="002A25FA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 xml:space="preserve">Debido a su ubicación geográfica y al nivel socioeconómico de los alumnos no tienen acceso a libros, periódicos, revistas y otro tipo de publicaciones. Esto contribuye a que su gusto por la lectura sea escaso, así como las principales habilidades lectoras, tales como fluidez, comprensión, precisión, </w:t>
            </w:r>
            <w:r w:rsidR="00AF799E" w:rsidRPr="00352196">
              <w:rPr>
                <w:rFonts w:ascii="Century Gothic" w:hAnsi="Century Gothic"/>
              </w:rPr>
              <w:t>entonación, entre otras. Es por eso que se planteó una estrategia para que los niños tengan acceso a varios tipos de texto en su hogar y practiquen de manera diaria la lectura de diversos tipos de textos breves.</w:t>
            </w:r>
          </w:p>
        </w:tc>
      </w:tr>
      <w:tr w:rsidR="00AF799E" w:rsidRPr="00352196" w:rsidTr="00DA7255">
        <w:tc>
          <w:tcPr>
            <w:tcW w:w="10790" w:type="dxa"/>
            <w:gridSpan w:val="4"/>
          </w:tcPr>
          <w:p w:rsidR="00AF799E" w:rsidRPr="00352196" w:rsidRDefault="00AF799E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 xml:space="preserve">Actividades: 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Los alumnos explorarán y seleccionarán libros de la biblioteca del aula para elegir los que les parezcan interesantes o llamen su atención.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Explicar brevemente qué libros seleccionaron y por qué.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Hacer un compendio de 20 libros breves de distintos tipos y temas y numerarlos.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Elaborar una lista de todos los títulos seleccionados y colocarla en un lugar visible del salón.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Entregar a cada alumno una ficha de préstamo que deberá llenar diariamente para solicitar en orden uno de los 20 libros del compendio.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Llevar el libro elegido por día a casa y leerlo. Elaborar un reporte de lectura.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Al día siguiente, regresará el libro al compendio y seleccionará otro.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Al final del mes, todos los alumnos deberán haber leído 20 diferentes textos del compendio.</w:t>
            </w:r>
          </w:p>
          <w:p w:rsidR="00AF799E" w:rsidRPr="00352196" w:rsidRDefault="00AF799E" w:rsidP="00352196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Relatar sus experiencias con la estrategia.</w:t>
            </w:r>
          </w:p>
        </w:tc>
      </w:tr>
      <w:tr w:rsidR="00352196" w:rsidRPr="00352196" w:rsidTr="00DA7255">
        <w:tc>
          <w:tcPr>
            <w:tcW w:w="10790" w:type="dxa"/>
            <w:gridSpan w:val="4"/>
          </w:tcPr>
          <w:p w:rsidR="00352196" w:rsidRP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Logros:</w:t>
            </w:r>
          </w:p>
          <w:p w:rsidR="00352196" w:rsidRP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Los alumnos desarrollaron más interés y gusto por la lectura.</w:t>
            </w:r>
          </w:p>
          <w:p w:rsidR="00352196" w:rsidRP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Mostraron mejoría en la fluidez, así como en la actitud hacia la lectura y lograron leer con mejor volumen y entonación.</w:t>
            </w:r>
          </w:p>
          <w:p w:rsidR="00352196" w:rsidRP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Se interesaron en desarrollar otro tipo de estrategias para leer más.</w:t>
            </w:r>
          </w:p>
        </w:tc>
      </w:tr>
      <w:tr w:rsidR="00352196" w:rsidRPr="00352196" w:rsidTr="00DA7255">
        <w:tc>
          <w:tcPr>
            <w:tcW w:w="10790" w:type="dxa"/>
            <w:gridSpan w:val="4"/>
          </w:tcPr>
          <w:p w:rsidR="00352196" w:rsidRP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Evaluación:</w:t>
            </w:r>
          </w:p>
          <w:p w:rsidR="00352196" w:rsidRPr="00352196" w:rsidRDefault="00352196" w:rsidP="00352196">
            <w:pPr>
              <w:pStyle w:val="Sinespaciado"/>
              <w:spacing w:line="276" w:lineRule="auto"/>
              <w:rPr>
                <w:rFonts w:ascii="Century Gothic" w:hAnsi="Century Gothic"/>
              </w:rPr>
            </w:pPr>
            <w:r w:rsidRPr="00352196">
              <w:rPr>
                <w:rFonts w:ascii="Century Gothic" w:hAnsi="Century Gothic"/>
              </w:rPr>
              <w:t>Escala de estimación</w:t>
            </w:r>
          </w:p>
        </w:tc>
      </w:tr>
    </w:tbl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  <w:bookmarkStart w:id="0" w:name="_GoBack"/>
      <w:bookmarkEnd w:id="0"/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6415D" w:rsidRPr="00352196" w:rsidRDefault="00E6415D" w:rsidP="00352196">
      <w:pPr>
        <w:pStyle w:val="Sinespaciado"/>
        <w:spacing w:line="276" w:lineRule="auto"/>
        <w:rPr>
          <w:rFonts w:ascii="Century Gothic" w:hAnsi="Century Gothic"/>
        </w:rPr>
      </w:pPr>
    </w:p>
    <w:p w:rsidR="00E57C50" w:rsidRPr="00352196" w:rsidRDefault="00E57C50" w:rsidP="00352196">
      <w:pPr>
        <w:spacing w:line="276" w:lineRule="auto"/>
        <w:rPr>
          <w:rFonts w:ascii="Century Gothic" w:hAnsi="Century Gothic"/>
        </w:rPr>
      </w:pPr>
    </w:p>
    <w:p w:rsidR="00E57C50" w:rsidRPr="00352196" w:rsidRDefault="00E57C50" w:rsidP="00352196">
      <w:pPr>
        <w:spacing w:line="276" w:lineRule="auto"/>
        <w:rPr>
          <w:rFonts w:ascii="Century Gothic" w:hAnsi="Century Gothic"/>
        </w:rPr>
      </w:pPr>
    </w:p>
    <w:p w:rsidR="00CF1DAA" w:rsidRPr="00352196" w:rsidRDefault="00CF1DAA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p w:rsidR="004D493D" w:rsidRPr="00352196" w:rsidRDefault="004D493D" w:rsidP="00352196">
      <w:pPr>
        <w:spacing w:line="276" w:lineRule="auto"/>
        <w:rPr>
          <w:rFonts w:ascii="Century Gothic" w:hAnsi="Century Gothic"/>
        </w:rPr>
      </w:pPr>
    </w:p>
    <w:sectPr w:rsidR="004D493D" w:rsidRPr="00352196" w:rsidSect="00E641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71D3"/>
    <w:multiLevelType w:val="hybridMultilevel"/>
    <w:tmpl w:val="FC781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47F6"/>
    <w:multiLevelType w:val="hybridMultilevel"/>
    <w:tmpl w:val="F95853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97099"/>
    <w:multiLevelType w:val="hybridMultilevel"/>
    <w:tmpl w:val="F7F06B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0"/>
    <w:rsid w:val="00003685"/>
    <w:rsid w:val="002A25FA"/>
    <w:rsid w:val="00352196"/>
    <w:rsid w:val="004D493D"/>
    <w:rsid w:val="005C46FC"/>
    <w:rsid w:val="0072064F"/>
    <w:rsid w:val="00765E47"/>
    <w:rsid w:val="00AF799E"/>
    <w:rsid w:val="00CF1DAA"/>
    <w:rsid w:val="00D30B39"/>
    <w:rsid w:val="00E57C50"/>
    <w:rsid w:val="00E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2DE3-C2AF-4079-81D2-C5D939D0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64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6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11F3-35F7-4BFB-9CB3-9468C3C3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Alvarado</dc:creator>
  <cp:keywords/>
  <dc:description/>
  <cp:lastModifiedBy>Esmeralda Alvarado</cp:lastModifiedBy>
  <cp:revision>2</cp:revision>
  <cp:lastPrinted>2023-06-26T04:28:00Z</cp:lastPrinted>
  <dcterms:created xsi:type="dcterms:W3CDTF">2023-07-07T18:09:00Z</dcterms:created>
  <dcterms:modified xsi:type="dcterms:W3CDTF">2023-07-07T18:09:00Z</dcterms:modified>
</cp:coreProperties>
</file>