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5950"/>
      </w:tblGrid>
      <w:tr w:rsidR="00952BF6" w14:paraId="2B47064E" w14:textId="77777777" w:rsidTr="00E24B74">
        <w:trPr>
          <w:trHeight w:val="516"/>
        </w:trPr>
        <w:tc>
          <w:tcPr>
            <w:tcW w:w="8684" w:type="dxa"/>
            <w:gridSpan w:val="2"/>
            <w:shd w:val="clear" w:color="auto" w:fill="85B2F6" w:themeFill="background2" w:themeFillShade="E6"/>
          </w:tcPr>
          <w:p w14:paraId="7927B5BF" w14:textId="73840EB7" w:rsidR="00952BF6" w:rsidRDefault="00952BF6" w:rsidP="00952BF6">
            <w:pPr>
              <w:jc w:val="center"/>
            </w:pPr>
            <w:r>
              <w:t xml:space="preserve">EXPERIENCIA </w:t>
            </w:r>
            <w:r w:rsidR="00E24B74">
              <w:t>PEDAGOGICA ASIGNATURA INGLES</w:t>
            </w:r>
          </w:p>
          <w:p w14:paraId="13F4A412" w14:textId="7E3DB797" w:rsidR="00544FCB" w:rsidRDefault="00544FCB" w:rsidP="00952BF6">
            <w:pPr>
              <w:jc w:val="center"/>
            </w:pPr>
            <w:r>
              <w:t>PROFESOR: GERARDO TALAVERA</w:t>
            </w:r>
          </w:p>
        </w:tc>
      </w:tr>
      <w:tr w:rsidR="00C62809" w14:paraId="00129EF0" w14:textId="17B3B7C1" w:rsidTr="00E24B74">
        <w:trPr>
          <w:trHeight w:val="482"/>
        </w:trPr>
        <w:tc>
          <w:tcPr>
            <w:tcW w:w="2734" w:type="dxa"/>
            <w:shd w:val="clear" w:color="auto" w:fill="92D050"/>
          </w:tcPr>
          <w:p w14:paraId="793BA414" w14:textId="4B81085F" w:rsidR="00952BF6" w:rsidRDefault="00952BF6" w:rsidP="00952BF6">
            <w:pPr>
              <w:jc w:val="center"/>
            </w:pPr>
            <w:r>
              <w:t>TITULO DE LA EXPERIENCIA</w:t>
            </w:r>
          </w:p>
        </w:tc>
        <w:tc>
          <w:tcPr>
            <w:tcW w:w="5949" w:type="dxa"/>
            <w:shd w:val="clear" w:color="auto" w:fill="FFFF00"/>
          </w:tcPr>
          <w:p w14:paraId="649D22D5" w14:textId="171B9368" w:rsidR="00952BF6" w:rsidRDefault="00952BF6" w:rsidP="00952BF6">
            <w:pPr>
              <w:jc w:val="center"/>
            </w:pPr>
            <w:r>
              <w:t>COMO ENFRENTAR UNA CONTINGENCIA AMBIENTAL</w:t>
            </w:r>
          </w:p>
        </w:tc>
      </w:tr>
      <w:tr w:rsidR="00C62809" w14:paraId="52B29B1D" w14:textId="37565C12" w:rsidTr="00E24B74">
        <w:trPr>
          <w:trHeight w:val="448"/>
        </w:trPr>
        <w:tc>
          <w:tcPr>
            <w:tcW w:w="2734" w:type="dxa"/>
            <w:shd w:val="clear" w:color="auto" w:fill="92D050"/>
          </w:tcPr>
          <w:p w14:paraId="6E21AAE2" w14:textId="77777777" w:rsidR="00952BF6" w:rsidRPr="00080BE4" w:rsidRDefault="00952BF6" w:rsidP="00080BE4">
            <w:pPr>
              <w:pStyle w:val="Prrafodelista"/>
              <w:numPr>
                <w:ilvl w:val="0"/>
                <w:numId w:val="1"/>
              </w:numPr>
              <w:autoSpaceDE w:val="0"/>
              <w:autoSpaceDN w:val="0"/>
              <w:adjustRightInd w:val="0"/>
              <w:spacing w:after="0" w:line="240" w:lineRule="auto"/>
              <w:rPr>
                <w:rFonts w:ascii="TheSans-BoldPlain" w:hAnsi="TheSans-BoldPlain" w:cs="TheSans-BoldPlain"/>
                <w:b/>
                <w:bCs/>
                <w:kern w:val="0"/>
                <w:sz w:val="18"/>
                <w:szCs w:val="18"/>
              </w:rPr>
            </w:pPr>
            <w:r w:rsidRPr="00080BE4">
              <w:rPr>
                <w:rFonts w:ascii="TheSans-BoldPlain" w:hAnsi="TheSans-BoldPlain" w:cs="TheSans-BoldPlain"/>
                <w:b/>
                <w:bCs/>
                <w:kern w:val="0"/>
                <w:sz w:val="18"/>
                <w:szCs w:val="18"/>
              </w:rPr>
              <w:t>Ambientes sociales</w:t>
            </w:r>
          </w:p>
          <w:p w14:paraId="69D2AFE4" w14:textId="3AD5D6DE" w:rsidR="00952BF6" w:rsidRPr="00080BE4" w:rsidRDefault="00952BF6" w:rsidP="00080BE4">
            <w:pPr>
              <w:pStyle w:val="Prrafodelista"/>
              <w:numPr>
                <w:ilvl w:val="0"/>
                <w:numId w:val="1"/>
              </w:numPr>
              <w:autoSpaceDE w:val="0"/>
              <w:autoSpaceDN w:val="0"/>
              <w:adjustRightInd w:val="0"/>
              <w:spacing w:after="0" w:line="240" w:lineRule="auto"/>
              <w:rPr>
                <w:rFonts w:ascii="TheSans-BoldPlain" w:hAnsi="TheSans-BoldPlain" w:cs="TheSans-BoldPlain"/>
                <w:b/>
                <w:bCs/>
                <w:kern w:val="0"/>
                <w:sz w:val="18"/>
                <w:szCs w:val="18"/>
              </w:rPr>
            </w:pPr>
            <w:r w:rsidRPr="00080BE4">
              <w:rPr>
                <w:rFonts w:ascii="TheSans-BoldPlain" w:hAnsi="TheSans-BoldPlain" w:cs="TheSans-BoldPlain"/>
                <w:b/>
                <w:bCs/>
                <w:kern w:val="0"/>
                <w:sz w:val="18"/>
                <w:szCs w:val="18"/>
              </w:rPr>
              <w:t>de aprendizaje</w:t>
            </w:r>
          </w:p>
        </w:tc>
        <w:tc>
          <w:tcPr>
            <w:tcW w:w="5949" w:type="dxa"/>
            <w:shd w:val="clear" w:color="auto" w:fill="FFFF00"/>
          </w:tcPr>
          <w:p w14:paraId="0716FAD1" w14:textId="329FC174" w:rsidR="00952BF6" w:rsidRDefault="00952BF6" w:rsidP="00080BE4">
            <w:pPr>
              <w:pStyle w:val="Prrafodelista"/>
              <w:numPr>
                <w:ilvl w:val="0"/>
                <w:numId w:val="1"/>
              </w:numPr>
              <w:jc w:val="center"/>
            </w:pPr>
            <w:r w:rsidRPr="00080BE4">
              <w:rPr>
                <w:rFonts w:ascii="TheSans-BoldPlain" w:hAnsi="TheSans-BoldPlain" w:cs="TheSans-BoldPlain"/>
                <w:b/>
                <w:bCs/>
                <w:kern w:val="0"/>
                <w:sz w:val="17"/>
                <w:szCs w:val="17"/>
              </w:rPr>
              <w:t>académico</w:t>
            </w:r>
          </w:p>
        </w:tc>
      </w:tr>
      <w:tr w:rsidR="00C62809" w14:paraId="5F0C626A" w14:textId="77777777" w:rsidTr="00E24B74">
        <w:trPr>
          <w:trHeight w:val="515"/>
        </w:trPr>
        <w:tc>
          <w:tcPr>
            <w:tcW w:w="2734" w:type="dxa"/>
            <w:shd w:val="clear" w:color="auto" w:fill="92D050"/>
          </w:tcPr>
          <w:p w14:paraId="6D348191" w14:textId="202F1A21" w:rsidR="00952BF6" w:rsidRDefault="00952BF6" w:rsidP="00952BF6">
            <w:pPr>
              <w:jc w:val="center"/>
            </w:pPr>
            <w:r>
              <w:rPr>
                <w:rFonts w:ascii="TheSans-BoldPlain" w:hAnsi="TheSans-BoldPlain" w:cs="TheSans-BoldPlain"/>
                <w:b/>
                <w:bCs/>
                <w:kern w:val="0"/>
                <w:sz w:val="17"/>
                <w:szCs w:val="17"/>
              </w:rPr>
              <w:t>Actividad comunicativa</w:t>
            </w:r>
          </w:p>
        </w:tc>
        <w:tc>
          <w:tcPr>
            <w:tcW w:w="5949" w:type="dxa"/>
            <w:shd w:val="clear" w:color="auto" w:fill="FFFF00"/>
          </w:tcPr>
          <w:p w14:paraId="125B9914" w14:textId="31791A81" w:rsidR="00952BF6" w:rsidRDefault="00952BF6" w:rsidP="00952BF6">
            <w:pPr>
              <w:jc w:val="center"/>
            </w:pPr>
            <w:r>
              <w:rPr>
                <w:rFonts w:ascii="TheSans-BoldPlain" w:hAnsi="TheSans-BoldPlain" w:cs="TheSans-BoldPlain"/>
                <w:b/>
                <w:bCs/>
                <w:kern w:val="0"/>
                <w:sz w:val="17"/>
                <w:szCs w:val="17"/>
              </w:rPr>
              <w:t>Interpretación y seguimiento de instrucciones</w:t>
            </w:r>
          </w:p>
        </w:tc>
      </w:tr>
      <w:tr w:rsidR="00C62809" w14:paraId="7E095C7C" w14:textId="77777777" w:rsidTr="00E24B74">
        <w:trPr>
          <w:trHeight w:val="449"/>
        </w:trPr>
        <w:tc>
          <w:tcPr>
            <w:tcW w:w="2734" w:type="dxa"/>
            <w:shd w:val="clear" w:color="auto" w:fill="92D050"/>
          </w:tcPr>
          <w:p w14:paraId="69309A92" w14:textId="24C9107F" w:rsidR="00952BF6" w:rsidRDefault="00080BE4" w:rsidP="00952BF6">
            <w:pPr>
              <w:jc w:val="center"/>
            </w:pPr>
            <w:r>
              <w:rPr>
                <w:rFonts w:ascii="TheSans-BoldPlain" w:hAnsi="TheSans-BoldPlain" w:cs="TheSans-BoldPlain"/>
                <w:b/>
                <w:bCs/>
                <w:kern w:val="0"/>
                <w:sz w:val="17"/>
                <w:szCs w:val="17"/>
              </w:rPr>
              <w:t>Práctica social del lenguaje</w:t>
            </w:r>
          </w:p>
        </w:tc>
        <w:tc>
          <w:tcPr>
            <w:tcW w:w="5949" w:type="dxa"/>
            <w:shd w:val="clear" w:color="auto" w:fill="FFFF00"/>
          </w:tcPr>
          <w:p w14:paraId="49BA9B16" w14:textId="77777777" w:rsidR="00080BE4" w:rsidRDefault="00080BE4" w:rsidP="00080BE4">
            <w:pPr>
              <w:autoSpaceDE w:val="0"/>
              <w:autoSpaceDN w:val="0"/>
              <w:adjustRightInd w:val="0"/>
              <w:spacing w:after="0" w:line="240" w:lineRule="auto"/>
              <w:rPr>
                <w:rFonts w:ascii="TheSans-Regular" w:hAnsi="TheSans-Regular" w:cs="TheSans-Regular"/>
                <w:kern w:val="0"/>
                <w:sz w:val="17"/>
                <w:szCs w:val="17"/>
              </w:rPr>
            </w:pPr>
            <w:r>
              <w:rPr>
                <w:rFonts w:ascii="TheSans-Regular" w:hAnsi="TheSans-Regular" w:cs="TheSans-Regular"/>
                <w:kern w:val="0"/>
                <w:sz w:val="17"/>
                <w:szCs w:val="17"/>
              </w:rPr>
              <w:t>Produce instrucciones para prepararse ante una situación de riesgo derivada</w:t>
            </w:r>
          </w:p>
          <w:p w14:paraId="08A6B20D" w14:textId="16DC7D60" w:rsidR="00952BF6" w:rsidRDefault="00080BE4" w:rsidP="00080BE4">
            <w:pPr>
              <w:jc w:val="center"/>
            </w:pPr>
            <w:r>
              <w:rPr>
                <w:rFonts w:ascii="TheSans-Regular" w:hAnsi="TheSans-Regular" w:cs="TheSans-Regular"/>
                <w:kern w:val="0"/>
                <w:sz w:val="17"/>
                <w:szCs w:val="17"/>
              </w:rPr>
              <w:t>de un fenómeno natural</w:t>
            </w:r>
          </w:p>
        </w:tc>
      </w:tr>
      <w:tr w:rsidR="00C62809" w14:paraId="40A62548" w14:textId="77777777" w:rsidTr="00E24B74">
        <w:trPr>
          <w:trHeight w:val="437"/>
        </w:trPr>
        <w:tc>
          <w:tcPr>
            <w:tcW w:w="2734" w:type="dxa"/>
            <w:shd w:val="clear" w:color="auto" w:fill="92D050"/>
          </w:tcPr>
          <w:p w14:paraId="2DF5C598" w14:textId="7E66CAF6" w:rsidR="00952BF6" w:rsidRDefault="00080BE4" w:rsidP="00952BF6">
            <w:pPr>
              <w:jc w:val="center"/>
            </w:pPr>
            <w:r>
              <w:t xml:space="preserve">Tiempo </w:t>
            </w:r>
          </w:p>
        </w:tc>
        <w:tc>
          <w:tcPr>
            <w:tcW w:w="5949" w:type="dxa"/>
            <w:shd w:val="clear" w:color="auto" w:fill="FFFF00"/>
          </w:tcPr>
          <w:p w14:paraId="48AA19A2" w14:textId="097DFD32" w:rsidR="00952BF6" w:rsidRDefault="00080BE4" w:rsidP="00080BE4">
            <w:pPr>
              <w:jc w:val="center"/>
            </w:pPr>
            <w:r>
              <w:t>Trimestre</w:t>
            </w:r>
          </w:p>
        </w:tc>
      </w:tr>
      <w:tr w:rsidR="00C62809" w14:paraId="467F493A" w14:textId="77777777" w:rsidTr="00E24B74">
        <w:trPr>
          <w:trHeight w:val="425"/>
        </w:trPr>
        <w:tc>
          <w:tcPr>
            <w:tcW w:w="2734" w:type="dxa"/>
            <w:shd w:val="clear" w:color="auto" w:fill="92D050"/>
          </w:tcPr>
          <w:p w14:paraId="2DF8F3A7" w14:textId="20E0C849" w:rsidR="00952BF6" w:rsidRDefault="00080BE4" w:rsidP="00952BF6">
            <w:pPr>
              <w:jc w:val="center"/>
            </w:pPr>
            <w:r>
              <w:t>Marco contextual</w:t>
            </w:r>
          </w:p>
        </w:tc>
        <w:tc>
          <w:tcPr>
            <w:tcW w:w="5949" w:type="dxa"/>
            <w:shd w:val="clear" w:color="auto" w:fill="FFFF00"/>
          </w:tcPr>
          <w:p w14:paraId="42A81D77" w14:textId="044FEE84" w:rsidR="00952BF6" w:rsidRDefault="00080BE4" w:rsidP="00952BF6">
            <w:pPr>
              <w:jc w:val="center"/>
            </w:pPr>
            <w:r>
              <w:t>El aula y la aplicación en la comunidad</w:t>
            </w:r>
          </w:p>
        </w:tc>
      </w:tr>
      <w:tr w:rsidR="00C62809" w14:paraId="0008CF1E" w14:textId="77777777" w:rsidTr="00E24B74">
        <w:trPr>
          <w:trHeight w:val="920"/>
        </w:trPr>
        <w:tc>
          <w:tcPr>
            <w:tcW w:w="2734" w:type="dxa"/>
            <w:shd w:val="clear" w:color="auto" w:fill="92D050"/>
          </w:tcPr>
          <w:p w14:paraId="1C912263" w14:textId="171310A9" w:rsidR="00952BF6" w:rsidRDefault="00080BE4" w:rsidP="00952BF6">
            <w:pPr>
              <w:jc w:val="center"/>
            </w:pPr>
            <w:r>
              <w:t>Producto</w:t>
            </w:r>
          </w:p>
        </w:tc>
        <w:tc>
          <w:tcPr>
            <w:tcW w:w="5949" w:type="dxa"/>
            <w:shd w:val="clear" w:color="auto" w:fill="FFFF00"/>
          </w:tcPr>
          <w:p w14:paraId="7D388380" w14:textId="77777777" w:rsidR="00952BF6" w:rsidRDefault="00080BE4" w:rsidP="00952BF6">
            <w:pPr>
              <w:jc w:val="center"/>
            </w:pPr>
            <w:r w:rsidRPr="00080BE4">
              <w:rPr>
                <w:noProof/>
              </w:rPr>
              <w:drawing>
                <wp:inline distT="0" distB="0" distL="0" distR="0" wp14:anchorId="6850A871" wp14:editId="7A1369B2">
                  <wp:extent cx="1631315" cy="153670"/>
                  <wp:effectExtent l="0" t="0" r="6985" b="0"/>
                  <wp:docPr id="8100139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315" cy="153670"/>
                          </a:xfrm>
                          <a:prstGeom prst="rect">
                            <a:avLst/>
                          </a:prstGeom>
                          <a:noFill/>
                          <a:ln>
                            <a:noFill/>
                          </a:ln>
                        </pic:spPr>
                      </pic:pic>
                    </a:graphicData>
                  </a:graphic>
                </wp:inline>
              </w:drawing>
            </w:r>
          </w:p>
          <w:p w14:paraId="06E0FAF9" w14:textId="158E4071" w:rsidR="00080BE4" w:rsidRDefault="00080BE4" w:rsidP="00952BF6">
            <w:pPr>
              <w:jc w:val="center"/>
            </w:pPr>
            <w:r>
              <w:t>Poster con instrucciones</w:t>
            </w:r>
          </w:p>
        </w:tc>
      </w:tr>
      <w:tr w:rsidR="00C62809" w14:paraId="023F8E66" w14:textId="77777777" w:rsidTr="00E24B74">
        <w:trPr>
          <w:trHeight w:val="1302"/>
        </w:trPr>
        <w:tc>
          <w:tcPr>
            <w:tcW w:w="2734" w:type="dxa"/>
            <w:shd w:val="clear" w:color="auto" w:fill="92D050"/>
          </w:tcPr>
          <w:p w14:paraId="0AD15285" w14:textId="64FD4D8C" w:rsidR="00C62809" w:rsidRPr="00544FCB" w:rsidRDefault="00C62809" w:rsidP="00952BF6">
            <w:pPr>
              <w:jc w:val="center"/>
              <w:rPr>
                <w:rFonts w:ascii="Amasis MT Pro Black" w:hAnsi="Amasis MT Pro Black"/>
              </w:rPr>
            </w:pPr>
            <w:r w:rsidRPr="00544FCB">
              <w:rPr>
                <w:rFonts w:ascii="Amasis MT Pro Black" w:hAnsi="Amasis MT Pro Black"/>
              </w:rPr>
              <w:t xml:space="preserve">EVIDENCIAS </w:t>
            </w:r>
          </w:p>
        </w:tc>
        <w:tc>
          <w:tcPr>
            <w:tcW w:w="5949" w:type="dxa"/>
            <w:shd w:val="clear" w:color="auto" w:fill="FFFF00"/>
          </w:tcPr>
          <w:p w14:paraId="1B576161" w14:textId="5540CF94" w:rsidR="00C62809" w:rsidRPr="00080BE4" w:rsidRDefault="00C62809" w:rsidP="00C62809">
            <w:pPr>
              <w:rPr>
                <w:noProof/>
              </w:rPr>
            </w:pPr>
            <w:r>
              <w:rPr>
                <w:noProof/>
              </w:rPr>
              <w:drawing>
                <wp:inline distT="0" distB="0" distL="0" distR="0" wp14:anchorId="77F37426" wp14:editId="425C60F8">
                  <wp:extent cx="690887" cy="1004202"/>
                  <wp:effectExtent l="0" t="0" r="0" b="5715"/>
                  <wp:docPr id="16959817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81726" name="Imagen 16959817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247" cy="1019260"/>
                          </a:xfrm>
                          <a:prstGeom prst="rect">
                            <a:avLst/>
                          </a:prstGeom>
                        </pic:spPr>
                      </pic:pic>
                    </a:graphicData>
                  </a:graphic>
                </wp:inline>
              </w:drawing>
            </w:r>
            <w:r w:rsidR="00944737">
              <w:rPr>
                <w:noProof/>
              </w:rPr>
              <w:drawing>
                <wp:inline distT="0" distB="0" distL="0" distR="0" wp14:anchorId="32683942" wp14:editId="4DB827EB">
                  <wp:extent cx="1557389" cy="1433195"/>
                  <wp:effectExtent l="0" t="0" r="5080" b="0"/>
                  <wp:docPr id="13055519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51961" name="Imagen 1305551961"/>
                          <pic:cNvPicPr/>
                        </pic:nvPicPr>
                        <pic:blipFill rotWithShape="1">
                          <a:blip r:embed="rId8" cstate="print">
                            <a:extLst>
                              <a:ext uri="{28A0092B-C50C-407E-A947-70E740481C1C}">
                                <a14:useLocalDpi xmlns:a14="http://schemas.microsoft.com/office/drawing/2010/main" val="0"/>
                              </a:ext>
                            </a:extLst>
                          </a:blip>
                          <a:srcRect l="6875" t="-7143" r="11817" b="7143"/>
                          <a:stretch/>
                        </pic:blipFill>
                        <pic:spPr bwMode="auto">
                          <a:xfrm>
                            <a:off x="0" y="0"/>
                            <a:ext cx="1582873" cy="1456647"/>
                          </a:xfrm>
                          <a:prstGeom prst="rect">
                            <a:avLst/>
                          </a:prstGeom>
                          <a:ln>
                            <a:noFill/>
                          </a:ln>
                          <a:extLst>
                            <a:ext uri="{53640926-AAD7-44D8-BBD7-CCE9431645EC}">
                              <a14:shadowObscured xmlns:a14="http://schemas.microsoft.com/office/drawing/2010/main"/>
                            </a:ext>
                          </a:extLst>
                        </pic:spPr>
                      </pic:pic>
                    </a:graphicData>
                  </a:graphic>
                </wp:inline>
              </w:drawing>
            </w:r>
          </w:p>
        </w:tc>
      </w:tr>
      <w:tr w:rsidR="00080BE4" w14:paraId="11BC4828" w14:textId="77777777" w:rsidTr="00E24B74">
        <w:trPr>
          <w:trHeight w:val="6569"/>
        </w:trPr>
        <w:tc>
          <w:tcPr>
            <w:tcW w:w="2734" w:type="dxa"/>
            <w:shd w:val="clear" w:color="auto" w:fill="92D050"/>
          </w:tcPr>
          <w:p w14:paraId="532C4115" w14:textId="77777777" w:rsidR="00080BE4" w:rsidRPr="00544FCB" w:rsidRDefault="00080BE4" w:rsidP="00952BF6">
            <w:pPr>
              <w:jc w:val="center"/>
              <w:rPr>
                <w:rFonts w:ascii="Amasis MT Pro Black" w:hAnsi="Amasis MT Pro Black"/>
                <w:b/>
                <w:bCs/>
              </w:rPr>
            </w:pPr>
            <w:r w:rsidRPr="00544FCB">
              <w:rPr>
                <w:rFonts w:ascii="Amasis MT Pro Black" w:hAnsi="Amasis MT Pro Black"/>
                <w:b/>
                <w:bCs/>
              </w:rPr>
              <w:t>Experiencia metodológica</w:t>
            </w:r>
            <w:r w:rsidR="00F04F65" w:rsidRPr="00544FCB">
              <w:rPr>
                <w:rFonts w:ascii="Amasis MT Pro Black" w:hAnsi="Amasis MT Pro Black"/>
                <w:b/>
                <w:bCs/>
              </w:rPr>
              <w:t>.</w:t>
            </w:r>
          </w:p>
          <w:p w14:paraId="15B81296" w14:textId="18D6BA4A" w:rsidR="00F04F65" w:rsidRDefault="00F04F65" w:rsidP="00952BF6">
            <w:pPr>
              <w:jc w:val="center"/>
            </w:pPr>
            <w:r w:rsidRPr="00544FCB">
              <w:rPr>
                <w:rFonts w:ascii="Amasis MT Pro Black" w:hAnsi="Amasis MT Pro Black"/>
                <w:b/>
                <w:bCs/>
              </w:rPr>
              <w:t xml:space="preserve">Se promueve el desarrollo del pensamiento </w:t>
            </w:r>
            <w:proofErr w:type="spellStart"/>
            <w:r w:rsidRPr="00544FCB">
              <w:rPr>
                <w:rFonts w:ascii="Amasis MT Pro Black" w:hAnsi="Amasis MT Pro Black"/>
                <w:b/>
                <w:bCs/>
              </w:rPr>
              <w:t>critico</w:t>
            </w:r>
            <w:proofErr w:type="spellEnd"/>
            <w:r w:rsidR="00C62809">
              <w:t>.</w:t>
            </w:r>
          </w:p>
        </w:tc>
        <w:tc>
          <w:tcPr>
            <w:tcW w:w="5949" w:type="dxa"/>
            <w:shd w:val="clear" w:color="auto" w:fill="FFFF00"/>
          </w:tcPr>
          <w:p w14:paraId="055D8A4D" w14:textId="38699756" w:rsidR="00F04F65" w:rsidRDefault="00080BE4" w:rsidP="00F04F65">
            <w:pPr>
              <w:jc w:val="center"/>
            </w:pPr>
            <w:r>
              <w:t>1.-el alumno adopta el vocabulario necesario sobre la temática</w:t>
            </w:r>
            <w:r w:rsidR="00F04F65">
              <w:t>.</w:t>
            </w:r>
          </w:p>
          <w:p w14:paraId="4BDA2472" w14:textId="08E772EC" w:rsidR="00F04F65" w:rsidRDefault="00F04F65" w:rsidP="00F04F65">
            <w:r>
              <w:t xml:space="preserve">Proyección de videos para que se forme un </w:t>
            </w:r>
            <w:proofErr w:type="spellStart"/>
            <w:r>
              <w:t>main</w:t>
            </w:r>
            <w:proofErr w:type="spellEnd"/>
            <w:r>
              <w:t xml:space="preserve"> </w:t>
            </w:r>
            <w:proofErr w:type="gramStart"/>
            <w:r>
              <w:t>idea  sobre</w:t>
            </w:r>
            <w:proofErr w:type="gramEnd"/>
            <w:r>
              <w:t xml:space="preserve"> el </w:t>
            </w:r>
            <w:proofErr w:type="spellStart"/>
            <w:r>
              <w:t>topic</w:t>
            </w:r>
            <w:proofErr w:type="spellEnd"/>
          </w:p>
          <w:p w14:paraId="451CD55B" w14:textId="199CBDE4" w:rsidR="00080BE4" w:rsidRDefault="00080BE4" w:rsidP="00080BE4">
            <w:r>
              <w:t xml:space="preserve">2.- el alumno construye una base gramatical </w:t>
            </w:r>
            <w:r w:rsidR="00F04F65">
              <w:t xml:space="preserve">importante para tener los conocimientos previos </w:t>
            </w:r>
            <w:r>
              <w:t>basada en instrucciones</w:t>
            </w:r>
            <w:r w:rsidR="00F04F65">
              <w:t>.</w:t>
            </w:r>
          </w:p>
          <w:p w14:paraId="21C61E6F" w14:textId="77777777" w:rsidR="00F04F65" w:rsidRDefault="00080BE4" w:rsidP="00080BE4">
            <w:r>
              <w:t xml:space="preserve">3.- </w:t>
            </w:r>
            <w:r w:rsidR="00F04F65">
              <w:t xml:space="preserve">El alumno comprende el uso de los </w:t>
            </w:r>
            <w:r>
              <w:t>verbos imperativos</w:t>
            </w:r>
            <w:r w:rsidR="00F04F65">
              <w:t xml:space="preserve">, </w:t>
            </w:r>
          </w:p>
          <w:p w14:paraId="086C7E5F" w14:textId="77777777" w:rsidR="00080BE4" w:rsidRDefault="00F04F65" w:rsidP="00080BE4">
            <w:r>
              <w:t xml:space="preserve">4.-Construye oraciones con la estructura del Simple </w:t>
            </w:r>
            <w:proofErr w:type="spellStart"/>
            <w:proofErr w:type="gramStart"/>
            <w:r>
              <w:t>Present</w:t>
            </w:r>
            <w:proofErr w:type="spellEnd"/>
            <w:r>
              <w:t xml:space="preserve"> .</w:t>
            </w:r>
            <w:proofErr w:type="gramEnd"/>
          </w:p>
          <w:p w14:paraId="61B81746" w14:textId="77777777" w:rsidR="00F04F65" w:rsidRPr="00544FCB" w:rsidRDefault="00F04F65" w:rsidP="002909C9">
            <w:pPr>
              <w:jc w:val="center"/>
              <w:rPr>
                <w:rFonts w:ascii="Amasis MT Pro Black" w:hAnsi="Amasis MT Pro Black"/>
              </w:rPr>
            </w:pPr>
            <w:r w:rsidRPr="00544FCB">
              <w:rPr>
                <w:rFonts w:ascii="Amasis MT Pro Black" w:hAnsi="Amasis MT Pro Black"/>
              </w:rPr>
              <w:t>Generalidades</w:t>
            </w:r>
          </w:p>
          <w:p w14:paraId="33EC3DC2" w14:textId="77777777" w:rsidR="00F04F65" w:rsidRDefault="00F04F65" w:rsidP="00080BE4">
            <w:r>
              <w:t>Al promover imágenes reales sobre las emergencias ambientales el alumno muestra interés con los videos, se combinan juegos interactivos con los alumnos para que la clase sea atractiva se nota claramente el interés de participar.</w:t>
            </w:r>
          </w:p>
          <w:p w14:paraId="7A018FF4" w14:textId="57D99070" w:rsidR="00F04F65" w:rsidRDefault="00F04F65" w:rsidP="00080BE4">
            <w:r>
              <w:t xml:space="preserve">Es importante esta reflexión en el aula ya que permite mejorar las didácticas utilizando en ingles </w:t>
            </w:r>
            <w:proofErr w:type="spellStart"/>
            <w:r>
              <w:t>mas</w:t>
            </w:r>
            <w:proofErr w:type="spellEnd"/>
            <w:r>
              <w:t xml:space="preserve"> variedad de actividades</w:t>
            </w:r>
            <w:r w:rsidR="002909C9">
              <w:t xml:space="preserve">. En otras </w:t>
            </w:r>
            <w:proofErr w:type="gramStart"/>
            <w:r w:rsidR="002909C9">
              <w:t>palabras</w:t>
            </w:r>
            <w:proofErr w:type="gramEnd"/>
            <w:r w:rsidR="002909C9">
              <w:t xml:space="preserve"> el </w:t>
            </w:r>
            <w:r>
              <w:t xml:space="preserve">  alumno</w:t>
            </w:r>
            <w:r w:rsidR="002909C9">
              <w:t xml:space="preserve"> se mantiene</w:t>
            </w:r>
            <w:r>
              <w:t xml:space="preserve"> </w:t>
            </w:r>
            <w:r w:rsidR="002909C9">
              <w:t>atento y participativo en clase. Al presentar un proyecto desde el inicio de clase el alumno tiene una meta y objetivo por lo que su aprendizaje tiene un rumbo fijo.</w:t>
            </w:r>
          </w:p>
          <w:p w14:paraId="51ADC06F" w14:textId="35711A61" w:rsidR="002909C9" w:rsidRDefault="002909C9" w:rsidP="00080BE4">
            <w:r>
              <w:t>Falto publicar en la comunidad estos carteles.</w:t>
            </w:r>
          </w:p>
        </w:tc>
      </w:tr>
    </w:tbl>
    <w:p w14:paraId="1F899E4C" w14:textId="77777777" w:rsidR="00C36203" w:rsidRDefault="00C36203"/>
    <w:sectPr w:rsidR="00C36203" w:rsidSect="00544FCB">
      <w:pgSz w:w="12240" w:h="15840"/>
      <w:pgMar w:top="56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oldPlain">
    <w:altName w:val="Calibri"/>
    <w:panose1 w:val="00000000000000000000"/>
    <w:charset w:val="00"/>
    <w:family w:val="swiss"/>
    <w:notTrueType/>
    <w:pitch w:val="default"/>
    <w:sig w:usb0="00000003" w:usb1="00000000" w:usb2="00000000" w:usb3="00000000" w:csb0="00000001" w:csb1="00000000"/>
  </w:font>
  <w:font w:name="TheSans-Regular">
    <w:altName w:val="Calibri"/>
    <w:panose1 w:val="00000000000000000000"/>
    <w:charset w:val="00"/>
    <w:family w:val="swiss"/>
    <w:notTrueType/>
    <w:pitch w:val="default"/>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81E"/>
    <w:multiLevelType w:val="hybridMultilevel"/>
    <w:tmpl w:val="35FC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15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F6"/>
    <w:rsid w:val="00080BE4"/>
    <w:rsid w:val="002909C9"/>
    <w:rsid w:val="002B5D2B"/>
    <w:rsid w:val="00544FCB"/>
    <w:rsid w:val="00944737"/>
    <w:rsid w:val="00952BF6"/>
    <w:rsid w:val="00C36203"/>
    <w:rsid w:val="00C62809"/>
    <w:rsid w:val="00E24B74"/>
    <w:rsid w:val="00F04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030B"/>
  <w15:chartTrackingRefBased/>
  <w15:docId w15:val="{0D0632E4-3CE8-4DDB-B44F-41FF509C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8679-E1A0-45CB-8202-2E6B95D1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5270</cp:lastModifiedBy>
  <cp:revision>2</cp:revision>
  <dcterms:created xsi:type="dcterms:W3CDTF">2023-07-05T19:37:00Z</dcterms:created>
  <dcterms:modified xsi:type="dcterms:W3CDTF">2023-07-05T19:37:00Z</dcterms:modified>
</cp:coreProperties>
</file>