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E6" w:rsidRDefault="006D7AE6"/>
    <w:p w:rsidR="00664C91" w:rsidRDefault="00664C91"/>
    <w:p w:rsidR="00664C91" w:rsidRDefault="00664C91">
      <w:r>
        <w:br w:type="page"/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2860"/>
        <w:gridCol w:w="4937"/>
      </w:tblGrid>
      <w:tr w:rsidR="003835A0" w:rsidRPr="006C0986" w:rsidTr="00664C91">
        <w:trPr>
          <w:trHeight w:val="1929"/>
        </w:trPr>
        <w:tc>
          <w:tcPr>
            <w:tcW w:w="10207" w:type="dxa"/>
            <w:gridSpan w:val="3"/>
            <w:shd w:val="clear" w:color="auto" w:fill="00CC00"/>
            <w:vAlign w:val="center"/>
          </w:tcPr>
          <w:p w:rsidR="00664C91" w:rsidRDefault="00664C91" w:rsidP="00664C91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</w:p>
          <w:p w:rsidR="003835A0" w:rsidRPr="006C0986" w:rsidRDefault="00664C91" w:rsidP="00664C91">
            <w:pPr>
              <w:jc w:val="center"/>
              <w:rPr>
                <w:rFonts w:ascii="Berlin Sans FB Demi" w:hAnsi="Berlin Sans FB Demi"/>
                <w:sz w:val="40"/>
                <w:szCs w:val="24"/>
              </w:rPr>
            </w:pPr>
            <w:r w:rsidRPr="00664C91"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1964E1C7" wp14:editId="4E365B92">
                  <wp:simplePos x="0" y="0"/>
                  <wp:positionH relativeFrom="margin">
                    <wp:posOffset>328295</wp:posOffset>
                  </wp:positionH>
                  <wp:positionV relativeFrom="margin">
                    <wp:posOffset>-66040</wp:posOffset>
                  </wp:positionV>
                  <wp:extent cx="1047750" cy="1035685"/>
                  <wp:effectExtent l="0" t="0" r="0" b="0"/>
                  <wp:wrapSquare wrapText="bothSides"/>
                  <wp:docPr id="7" name="Imagen 7" descr="C:\Users\Ale\Documents\CICLO ESCOLAR 2022-2023\167284598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e\Documents\CICLO ESCOLAR 2022-2023\16728459871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5" t="15419" r="10316" b="25143"/>
                          <a:stretch/>
                        </pic:blipFill>
                        <pic:spPr bwMode="auto">
                          <a:xfrm>
                            <a:off x="0" y="0"/>
                            <a:ext cx="104775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5A0" w:rsidRPr="006C0986">
              <w:rPr>
                <w:rFonts w:ascii="Berlin Sans FB Demi" w:hAnsi="Berlin Sans FB Demi"/>
                <w:sz w:val="40"/>
                <w:szCs w:val="24"/>
              </w:rPr>
              <w:t>APRENDIZAJE BASADOS PROYECTOS COMUNITARIOS</w:t>
            </w:r>
          </w:p>
        </w:tc>
      </w:tr>
      <w:tr w:rsidR="003835A0" w:rsidRPr="006C0986" w:rsidTr="000D52A6">
        <w:trPr>
          <w:trHeight w:val="620"/>
        </w:trPr>
        <w:tc>
          <w:tcPr>
            <w:tcW w:w="10207" w:type="dxa"/>
            <w:gridSpan w:val="3"/>
            <w:shd w:val="clear" w:color="auto" w:fill="92D050"/>
            <w:vAlign w:val="center"/>
          </w:tcPr>
          <w:p w:rsidR="003835A0" w:rsidRPr="006C0986" w:rsidRDefault="003835A0" w:rsidP="00A60C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JUSTIFICACIÓN DE LA METODOLOGÍA</w:t>
            </w:r>
          </w:p>
        </w:tc>
      </w:tr>
      <w:tr w:rsidR="003835A0" w:rsidRPr="006C0986" w:rsidTr="000D52A6">
        <w:trPr>
          <w:trHeight w:val="841"/>
        </w:trPr>
        <w:tc>
          <w:tcPr>
            <w:tcW w:w="10207" w:type="dxa"/>
            <w:gridSpan w:val="3"/>
            <w:shd w:val="clear" w:color="auto" w:fill="E2EFD9" w:themeFill="accent6" w:themeFillTint="33"/>
          </w:tcPr>
          <w:p w:rsidR="003835A0" w:rsidRPr="006C0986" w:rsidRDefault="003835A0" w:rsidP="00A60CA9">
            <w:p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Esta metodología permite la reconstrucción de significados a partir de diversos escenarios pedagógicos y de acciones transformadoras del entorno.</w:t>
            </w:r>
          </w:p>
        </w:tc>
      </w:tr>
      <w:tr w:rsidR="003835A0" w:rsidRPr="006C0986" w:rsidTr="000D52A6">
        <w:trPr>
          <w:trHeight w:val="683"/>
        </w:trPr>
        <w:tc>
          <w:tcPr>
            <w:tcW w:w="10207" w:type="dxa"/>
            <w:gridSpan w:val="3"/>
            <w:shd w:val="clear" w:color="auto" w:fill="92D050"/>
            <w:vAlign w:val="center"/>
          </w:tcPr>
          <w:p w:rsidR="003835A0" w:rsidRPr="006C0986" w:rsidRDefault="003835A0" w:rsidP="00A60C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CON EL USO DE ESTA SE PODRÁ</w:t>
            </w:r>
          </w:p>
        </w:tc>
      </w:tr>
      <w:tr w:rsidR="003835A0" w:rsidRPr="006C0986" w:rsidTr="000D52A6">
        <w:trPr>
          <w:trHeight w:val="2961"/>
        </w:trPr>
        <w:tc>
          <w:tcPr>
            <w:tcW w:w="10207" w:type="dxa"/>
            <w:gridSpan w:val="3"/>
            <w:shd w:val="clear" w:color="auto" w:fill="E2EFD9" w:themeFill="accent6" w:themeFillTint="33"/>
          </w:tcPr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Explorar el entorno inmediato con la intención de identificar diversas situaciones- problemas y construir alternativas de solución.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Experimentar creativamente la resolución de problemas sociales, culturales, pedagógicos.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Representar e interpretar diferentes situaciones de la realidad.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Promover la diversidad de soluciones a problemas y situaciones.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Realizar actividades desafiantes al apropiarse de los lenguajes.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Tejer redes con la comunidad a fin de involucrarnos gradualmente.</w:t>
            </w:r>
          </w:p>
          <w:p w:rsidR="003835A0" w:rsidRPr="006C0986" w:rsidRDefault="003835A0" w:rsidP="00A60CA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 xml:space="preserve">Promover la diversidad de técnicas didácticas que permitan la dinamización y apropiación de </w:t>
            </w:r>
            <w:r w:rsidR="00BD4829" w:rsidRPr="006C0986">
              <w:rPr>
                <w:rFonts w:ascii="Century Gothic" w:hAnsi="Century Gothic"/>
                <w:sz w:val="24"/>
                <w:szCs w:val="24"/>
              </w:rPr>
              <w:t>contenidos</w:t>
            </w:r>
            <w:r w:rsidRPr="006C0986">
              <w:rPr>
                <w:rFonts w:ascii="Century Gothic" w:hAnsi="Century Gothic"/>
                <w:sz w:val="24"/>
                <w:szCs w:val="24"/>
              </w:rPr>
              <w:t xml:space="preserve"> y diálogos presentes en el campo formativo.</w:t>
            </w:r>
          </w:p>
        </w:tc>
      </w:tr>
      <w:tr w:rsidR="000D52A6" w:rsidRPr="006C0986" w:rsidTr="000D52A6">
        <w:trPr>
          <w:trHeight w:val="785"/>
        </w:trPr>
        <w:tc>
          <w:tcPr>
            <w:tcW w:w="5270" w:type="dxa"/>
            <w:gridSpan w:val="2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PROPÓSITO</w:t>
            </w:r>
          </w:p>
        </w:tc>
        <w:tc>
          <w:tcPr>
            <w:tcW w:w="4937" w:type="dxa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CONTENIDOS</w:t>
            </w:r>
          </w:p>
        </w:tc>
      </w:tr>
      <w:tr w:rsidR="000D52A6" w:rsidRPr="006C0986" w:rsidTr="00664C91">
        <w:trPr>
          <w:trHeight w:val="1011"/>
        </w:trPr>
        <w:tc>
          <w:tcPr>
            <w:tcW w:w="5270" w:type="dxa"/>
            <w:gridSpan w:val="2"/>
            <w:shd w:val="clear" w:color="auto" w:fill="E2EFD9" w:themeFill="accent6" w:themeFillTint="33"/>
            <w:vAlign w:val="center"/>
          </w:tcPr>
          <w:p w:rsid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Que los alumnos identifiquen las principales características del</w:t>
            </w:r>
            <w:r w:rsidR="00F578D3">
              <w:rPr>
                <w:rFonts w:ascii="Century Gothic" w:hAnsi="Century Gothic"/>
                <w:b/>
                <w:sz w:val="24"/>
                <w:szCs w:val="24"/>
              </w:rPr>
              <w:t>: recado, postal, carta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y mensajes de texto y de voz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whatss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app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). </w:t>
            </w:r>
          </w:p>
          <w:p w:rsidR="00F578D3" w:rsidRPr="000D52A6" w:rsidRDefault="00F578D3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Lean y escriban números con diferentes cifras.</w:t>
            </w:r>
          </w:p>
        </w:tc>
        <w:tc>
          <w:tcPr>
            <w:tcW w:w="4937" w:type="dxa"/>
            <w:shd w:val="clear" w:color="auto" w:fill="E2EFD9" w:themeFill="accent6" w:themeFillTint="33"/>
            <w:vAlign w:val="center"/>
          </w:tcPr>
          <w:p w:rsid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Comunicación a distancia con interlocutores y propósitos diversos.</w:t>
            </w:r>
          </w:p>
          <w:p w:rsidR="00AB7725" w:rsidRPr="000D52A6" w:rsidRDefault="00AB7725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Lectura y escritura de números con diferentes cifras.</w:t>
            </w:r>
          </w:p>
        </w:tc>
      </w:tr>
      <w:tr w:rsidR="000D52A6" w:rsidRPr="006C0986" w:rsidTr="000D52A6">
        <w:trPr>
          <w:trHeight w:val="850"/>
        </w:trPr>
        <w:tc>
          <w:tcPr>
            <w:tcW w:w="5270" w:type="dxa"/>
            <w:gridSpan w:val="2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PERIODO DE INTERVENCIÓN</w:t>
            </w:r>
          </w:p>
        </w:tc>
        <w:tc>
          <w:tcPr>
            <w:tcW w:w="4937" w:type="dxa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RECURSOS Y MATERIALES</w:t>
            </w:r>
          </w:p>
        </w:tc>
      </w:tr>
      <w:tr w:rsidR="000D52A6" w:rsidRPr="006C0986" w:rsidTr="00664C91">
        <w:trPr>
          <w:trHeight w:val="995"/>
        </w:trPr>
        <w:tc>
          <w:tcPr>
            <w:tcW w:w="5270" w:type="dxa"/>
            <w:gridSpan w:val="2"/>
            <w:shd w:val="clear" w:color="auto" w:fill="E2EFD9" w:themeFill="accent6" w:themeFillTint="33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E2EFD9" w:themeFill="accent6" w:themeFillTint="33"/>
            <w:vAlign w:val="center"/>
          </w:tcPr>
          <w:p w:rsidR="000D52A6" w:rsidRP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Videos, </w:t>
            </w:r>
            <w:r w:rsidR="00100536">
              <w:rPr>
                <w:rFonts w:ascii="Century Gothic" w:hAnsi="Century Gothic"/>
                <w:b/>
                <w:sz w:val="24"/>
                <w:szCs w:val="24"/>
              </w:rPr>
              <w:t xml:space="preserve">sobre postal, sobre aéreo, estampillas,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libros de texto, libros de la biblioteca escolar, teléfono celular,</w:t>
            </w:r>
            <w:r w:rsidR="0067671D">
              <w:rPr>
                <w:rFonts w:ascii="Century Gothic" w:hAnsi="Century Gothic"/>
                <w:b/>
                <w:sz w:val="24"/>
                <w:szCs w:val="24"/>
              </w:rPr>
              <w:t xml:space="preserve"> fotografías,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hojas blancas y de colores</w:t>
            </w:r>
            <w:r w:rsidR="00100536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</w:tc>
      </w:tr>
      <w:tr w:rsidR="000D52A6" w:rsidRPr="006C0986" w:rsidTr="000D52A6">
        <w:trPr>
          <w:trHeight w:val="906"/>
        </w:trPr>
        <w:tc>
          <w:tcPr>
            <w:tcW w:w="5270" w:type="dxa"/>
            <w:gridSpan w:val="2"/>
            <w:shd w:val="clear" w:color="auto" w:fill="92D050"/>
            <w:vAlign w:val="center"/>
          </w:tcPr>
          <w:p w:rsidR="000D52A6" w:rsidRP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INSTRUMENTOS DE EVALUACIÓN</w:t>
            </w:r>
          </w:p>
        </w:tc>
        <w:tc>
          <w:tcPr>
            <w:tcW w:w="4937" w:type="dxa"/>
            <w:shd w:val="clear" w:color="auto" w:fill="92D050"/>
            <w:vAlign w:val="center"/>
          </w:tcPr>
          <w:p w:rsidR="000D52A6" w:rsidRDefault="000D52A6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D52A6">
              <w:rPr>
                <w:rFonts w:ascii="Century Gothic" w:hAnsi="Century Gothic"/>
                <w:b/>
                <w:sz w:val="24"/>
                <w:szCs w:val="24"/>
              </w:rPr>
              <w:t>PRODUCTO FINAL</w:t>
            </w:r>
          </w:p>
          <w:p w:rsidR="00920179" w:rsidRPr="000D52A6" w:rsidRDefault="00920179" w:rsidP="000D52A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D52A6" w:rsidRPr="006C0986" w:rsidTr="000D52A6">
        <w:trPr>
          <w:trHeight w:val="1515"/>
        </w:trPr>
        <w:tc>
          <w:tcPr>
            <w:tcW w:w="5270" w:type="dxa"/>
            <w:gridSpan w:val="2"/>
            <w:shd w:val="clear" w:color="auto" w:fill="E2EFD9" w:themeFill="accent6" w:themeFillTint="33"/>
          </w:tcPr>
          <w:p w:rsidR="006B1214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Listas de cotejo.</w:t>
            </w:r>
          </w:p>
          <w:p w:rsidR="000D52A6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Rubricas.</w:t>
            </w:r>
          </w:p>
          <w:p w:rsidR="006B1214" w:rsidRPr="006D7AE6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E2EFD9" w:themeFill="accent6" w:themeFillTint="33"/>
          </w:tcPr>
          <w:p w:rsidR="000D52A6" w:rsidRPr="006B1214" w:rsidRDefault="006B1214" w:rsidP="000D52A6">
            <w:pPr>
              <w:rPr>
                <w:rFonts w:ascii="Century Gothic" w:hAnsi="Century Gothic"/>
                <w:sz w:val="24"/>
                <w:szCs w:val="24"/>
              </w:rPr>
            </w:pPr>
            <w:r w:rsidRPr="006B1214">
              <w:rPr>
                <w:rFonts w:ascii="Century Gothic" w:hAnsi="Century Gothic"/>
                <w:sz w:val="24"/>
                <w:szCs w:val="24"/>
              </w:rPr>
              <w:t>Elaboración de recados, postales y cartas.</w:t>
            </w:r>
          </w:p>
        </w:tc>
      </w:tr>
      <w:tr w:rsidR="003835A0" w:rsidRPr="006C0986" w:rsidTr="000D52A6">
        <w:trPr>
          <w:trHeight w:val="749"/>
        </w:trPr>
        <w:tc>
          <w:tcPr>
            <w:tcW w:w="10207" w:type="dxa"/>
            <w:gridSpan w:val="3"/>
            <w:shd w:val="clear" w:color="auto" w:fill="92D050"/>
            <w:vAlign w:val="center"/>
          </w:tcPr>
          <w:p w:rsidR="003835A0" w:rsidRPr="006C0986" w:rsidRDefault="003835A0" w:rsidP="00A60C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FASES, PASOS O ETAPAS  DE LA METODOLOGÍA</w:t>
            </w:r>
          </w:p>
        </w:tc>
      </w:tr>
      <w:tr w:rsidR="007942BA" w:rsidRPr="006C0986" w:rsidTr="007942BA">
        <w:trPr>
          <w:trHeight w:val="258"/>
        </w:trPr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1</w:t>
            </w:r>
          </w:p>
          <w:p w:rsidR="007942BA" w:rsidRPr="006C0986" w:rsidRDefault="007942BA" w:rsidP="006C098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PLANEACIÓN</w:t>
            </w: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A60C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1: IDENTIFICACIÓN</w:t>
            </w:r>
          </w:p>
        </w:tc>
      </w:tr>
      <w:tr w:rsidR="007942BA" w:rsidRPr="006C0986" w:rsidTr="000D52A6">
        <w:trPr>
          <w:trHeight w:val="540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4C46AA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Elaborar una entrevista con una persona de la comunidad para que relate como se elaboraban las cartas antes de que existieran todos los medios de comunicación que existen </w:t>
            </w:r>
            <w:r w:rsidR="00BF0A79">
              <w:rPr>
                <w:rFonts w:ascii="Century Gothic" w:hAnsi="Century Gothic"/>
                <w:sz w:val="24"/>
                <w:szCs w:val="24"/>
              </w:rPr>
              <w:t>hoy en día.</w:t>
            </w:r>
          </w:p>
          <w:p w:rsidR="00BF0A79" w:rsidRDefault="00BF0A7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 las partes del recado y su utilidad.</w:t>
            </w:r>
          </w:p>
          <w:p w:rsidR="00BF0A79" w:rsidRDefault="00BF0A7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 las partes de la postal. (Mostrar a</w:t>
            </w:r>
            <w:r w:rsidR="00100536">
              <w:rPr>
                <w:rFonts w:ascii="Century Gothic" w:hAnsi="Century Gothic"/>
                <w:sz w:val="24"/>
                <w:szCs w:val="24"/>
              </w:rPr>
              <w:t>lgunos ejemplos).</w:t>
            </w:r>
          </w:p>
          <w:p w:rsidR="00BF0A79" w:rsidRDefault="00BF0A7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Explicar las partes de  la carta, los sobres que se utilizaban para poder enviar la carta (sobre postal y sobre aéreo), estampillas postales</w:t>
            </w:r>
            <w:r w:rsidR="00100536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100536" w:rsidRDefault="00100536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Qué utilidad tiene actualmente el correo postal en nuestro país.</w:t>
            </w:r>
          </w:p>
          <w:p w:rsidR="004C46AA" w:rsidRPr="006C0986" w:rsidRDefault="00100536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elaboraran postales y cartas y se enviaran a alumnos de las escuelas de las comunidades cercanas.</w:t>
            </w:r>
          </w:p>
        </w:tc>
      </w:tr>
      <w:tr w:rsidR="007942BA" w:rsidRPr="006C0986" w:rsidTr="007942BA">
        <w:trPr>
          <w:trHeight w:val="282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2: RECUPERACIÓN</w:t>
            </w:r>
          </w:p>
        </w:tc>
      </w:tr>
      <w:tr w:rsidR="007942BA" w:rsidRPr="006C0986" w:rsidTr="000D52A6">
        <w:trPr>
          <w:trHeight w:val="580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C604E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4C46AA">
              <w:rPr>
                <w:rFonts w:ascii="Century Gothic" w:hAnsi="Century Gothic"/>
                <w:sz w:val="24"/>
                <w:szCs w:val="24"/>
              </w:rPr>
              <w:t>Comentar con los alumnos como era la comunicación en algunas de las etapas de la historia</w:t>
            </w:r>
            <w:r w:rsidR="00BF0A79">
              <w:rPr>
                <w:rFonts w:ascii="Century Gothic" w:hAnsi="Century Gothic"/>
                <w:sz w:val="24"/>
                <w:szCs w:val="24"/>
              </w:rPr>
              <w:t xml:space="preserve"> (prehistoria, México antiguo, Independencia, Revolución mexicana y época actual).</w:t>
            </w:r>
          </w:p>
          <w:p w:rsidR="00AF7C3E" w:rsidRPr="006C0986" w:rsidRDefault="00100536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caso de que no cuenten con los conocimientos previos necesarios explicar desde cómo era la comunicación desde la pre</w:t>
            </w:r>
            <w:r w:rsidR="0067671D">
              <w:rPr>
                <w:rFonts w:ascii="Century Gothic" w:hAnsi="Century Gothic"/>
                <w:sz w:val="24"/>
                <w:szCs w:val="24"/>
              </w:rPr>
              <w:t>historia hasta la época actual.</w:t>
            </w:r>
          </w:p>
        </w:tc>
      </w:tr>
      <w:tr w:rsidR="007942BA" w:rsidRPr="006C0986" w:rsidTr="007942BA">
        <w:trPr>
          <w:trHeight w:val="325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3: PLANIFICACIÓN</w:t>
            </w:r>
          </w:p>
        </w:tc>
      </w:tr>
      <w:tr w:rsidR="007942BA" w:rsidRPr="006C0986" w:rsidTr="000D52A6">
        <w:trPr>
          <w:trHeight w:val="537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La primera semana se analizaran las partes de</w:t>
            </w:r>
            <w:r w:rsidR="00492850">
              <w:rPr>
                <w:rFonts w:ascii="Century Gothic" w:hAnsi="Century Gothic"/>
                <w:sz w:val="24"/>
                <w:szCs w:val="24"/>
              </w:rPr>
              <w:t>l recado y</w:t>
            </w:r>
            <w:r w:rsidR="00B067A8">
              <w:rPr>
                <w:rFonts w:ascii="Century Gothic" w:hAnsi="Century Gothic"/>
                <w:sz w:val="24"/>
                <w:szCs w:val="24"/>
              </w:rPr>
              <w:t xml:space="preserve"> la carta y se empezara a escribir el primer borrador de la carta.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Se trabajara con la historia de los formas de comunicación desde la prehistoria hasta la época actual.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Línea del tiempo.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>Lectura y escritura de números, antecesor y sucesor de números, comparación de números (signos mayor, menor o igual, más, menos, multiplicación y división) basados en el las diferentes épocas.</w:t>
            </w:r>
          </w:p>
          <w:p w:rsidR="00B067A8" w:rsidRDefault="00B067A8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revisará el primer borrador para que los alumnos puedan realizar las correcciones necesarias</w:t>
            </w:r>
            <w:r w:rsidR="0067671D">
              <w:rPr>
                <w:rFonts w:ascii="Century Gothic" w:hAnsi="Century Gothic"/>
                <w:sz w:val="24"/>
                <w:szCs w:val="24"/>
              </w:rPr>
              <w:t xml:space="preserve"> hasta obtener el producto final</w:t>
            </w:r>
            <w:r>
              <w:rPr>
                <w:rFonts w:ascii="Century Gothic" w:hAnsi="Century Gothic"/>
                <w:sz w:val="24"/>
                <w:szCs w:val="24"/>
              </w:rPr>
              <w:t>, para que puedan ser enviadas a los destinatarios correspondientes.</w:t>
            </w:r>
          </w:p>
          <w:p w:rsidR="00B067A8" w:rsidRDefault="00F578D3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067A8">
              <w:rPr>
                <w:rFonts w:ascii="Century Gothic" w:hAnsi="Century Gothic"/>
                <w:sz w:val="24"/>
                <w:szCs w:val="24"/>
              </w:rPr>
              <w:t xml:space="preserve">Lectura y escritura de números, antecesor y sucesor de números, comparación de números (signos mayor, menor o </w:t>
            </w:r>
            <w:r w:rsidR="00B067A8">
              <w:rPr>
                <w:rFonts w:ascii="Century Gothic" w:hAnsi="Century Gothic"/>
                <w:sz w:val="24"/>
                <w:szCs w:val="24"/>
              </w:rPr>
              <w:lastRenderedPageBreak/>
              <w:t>igual, más, menos, multiplicación y división) con diferentes números.</w:t>
            </w:r>
          </w:p>
          <w:p w:rsidR="0067671D" w:rsidRDefault="0067671D" w:rsidP="003835A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-Proyectar un video sobre La historia de la escritura y al terminar realizar algunos comentarios sobre el tema.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-Leer la información en voz alta a los alumnos.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-Escribir en el pizarrón un recado dirigido a un niño.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-Solicitar a un alumno que lea el recado en voz alta.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pasen al pizarrón e identifiquen los datos del recado.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-Señalar a los alumnos que los textos de los recados son breves. Explicar el uso del punto y de los dos puntos.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-Encerrar con color azul los puntos y con color rojo los dos puntos del recado.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una actividad de sopa de letras referentes a las partes del recado.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escriban un recado a un compañero.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-Que cada uno lea en voz alta su recado escrito.</w:t>
            </w:r>
          </w:p>
          <w:p w:rsidR="006B1214" w:rsidRDefault="006B1214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-Enviar algunos mensajes de texto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whats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app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 con sus compañeros de otras escuelas con los que van a intercambiar correspondencia (postales y cartas).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-Volver a escribir el texto revisado anteriormente.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-Mostrar a los alumnos una postal, comentar si conocen el lugar, donde se ubica y en caso contrario ubicar el  lugar en el Atlas de geografía (estado, país, continente)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-Observar en los libros de geografía de quinto y sexto grado las diferentes postales que aparecen al inicio de cada una de las lecciones.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las partes de una postal.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-Encerrar con color azul los puntos y con color rojo los dos puntos de la postal anterior.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una actividad de sopa de letras referentes a las partes de la postal.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elaboren y escriban una postal a un compañero.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-Que cada uno lea en voz alta su postal escrita.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las partes de una carta.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-Encerrar con color azul los puntos y con color rojo los dos puntos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de la carta anterior.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una actividad de sopa de letras referentes a las partes de la carta.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 los alumnos que elaboren y escriban una carta a un compañero.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-Que cada uno lea en voz alta su carta escrita.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6B1214" w:rsidRDefault="006B1214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-Enviar la correspondencia de los alumnos (productos postales y cartas) a sus compañeros de otras escuelas.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a los alumnos sobre las épocas a-través de los años hacer referencia sobre la época a. C. y d. C.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-De manera grupal armar una línea del tiempo con algunas épocas de la historia de la escritura (desde la prehistoria hasta la época actual.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-Leer y escribir en el cuaderno cada una de las cantidades (años) sobre las diferentes épocas en la línea del tiempo.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-Escribir el número antecesor y sucesor de cada una de los números anteriores. 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-Explicar sobre los símbolos que se utilizan para comparar dos cantidades (mas, menos, multiplicación, división, mayor que, menor que e igual).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-Escribir algunos ejemplos en el pizarrón y que los alumnos los escriban en su cuaderno.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-Realizar un ejercicio sobre comparar diferentes cantidades con los signos (mayor que, menor que, e igual). 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-Realizar las actividades correspondientes en el libro de texto. 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12-15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16-19</w:t>
            </w:r>
          </w:p>
          <w:p w:rsidR="0067671D" w:rsidRDefault="0067671D" w:rsidP="006767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10-16</w:t>
            </w:r>
          </w:p>
          <w:p w:rsidR="0067671D" w:rsidRPr="006C0986" w:rsidRDefault="0067671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5°</w:t>
            </w:r>
            <w:r w:rsidR="006B1214">
              <w:rPr>
                <w:rFonts w:ascii="Century Gothic" w:hAnsi="Century Gothic"/>
                <w:sz w:val="24"/>
                <w:szCs w:val="24"/>
              </w:rPr>
              <w:t xml:space="preserve"> páginas 13-18</w:t>
            </w:r>
          </w:p>
        </w:tc>
      </w:tr>
      <w:tr w:rsidR="007942BA" w:rsidRPr="006C0986" w:rsidTr="007942BA">
        <w:trPr>
          <w:trHeight w:val="344"/>
        </w:trPr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FASE 2</w:t>
            </w:r>
          </w:p>
          <w:p w:rsidR="007942BA" w:rsidRPr="006C0986" w:rsidRDefault="007942BA" w:rsidP="006C098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ACCIÓN</w:t>
            </w: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A60C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4: ACERCAMIENTO</w:t>
            </w:r>
          </w:p>
        </w:tc>
      </w:tr>
      <w:tr w:rsidR="007942BA" w:rsidRPr="006C0986" w:rsidTr="000D52A6">
        <w:trPr>
          <w:trHeight w:val="517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C60AC9" w:rsidRPr="006C0986" w:rsidRDefault="00C60AC9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siguiente proyecto se realiza a razón de que los medios tecnológicos han remplazado de cierta manera la convencionalidad de la lengua escrita, para que los alumnos se den cuenta de la importancia de saber identificar y realizar diversos tipos de textos que tienen como propósito principal comunicar a las personas y a su vez los puedan escribir con coherencia y de manera correcta.</w:t>
            </w:r>
          </w:p>
        </w:tc>
      </w:tr>
      <w:tr w:rsidR="007942BA" w:rsidRPr="006C0986" w:rsidTr="007942BA">
        <w:trPr>
          <w:trHeight w:val="325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5: COMPRENSIÓN Y PRODUCCIÓN</w:t>
            </w:r>
          </w:p>
        </w:tc>
      </w:tr>
      <w:tr w:rsidR="007942BA" w:rsidRPr="006C0986" w:rsidTr="000D52A6">
        <w:trPr>
          <w:trHeight w:val="537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Default="00B8410D" w:rsidP="00C60A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producciones que se van a realizar son: postales y cartas, se realizaran en varios momentos desde un borrador hasta un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producto final ya corregido y revisado, dando algunas indicaciones y sugerencias a los alumnos para su elaboración.</w:t>
            </w:r>
          </w:p>
          <w:p w:rsidR="00C60AC9" w:rsidRDefault="00C60AC9" w:rsidP="00C60A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-Revisar cada uno de los textos escritos por los alumnos y en caso de que le falte alguna parte escribirla y checar la coherencia y ortografía del mismo.</w:t>
            </w:r>
          </w:p>
          <w:p w:rsidR="007942BA" w:rsidRPr="006C0986" w:rsidRDefault="00B8410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-Los criterios a tomar en cuenta serian: la caligrafía, ortografía, puntuación y coherencia. </w:t>
            </w:r>
          </w:p>
        </w:tc>
      </w:tr>
      <w:tr w:rsidR="007942BA" w:rsidRPr="006C0986" w:rsidTr="007942BA">
        <w:trPr>
          <w:trHeight w:val="239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C60AC9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MOMENTO 6: RECONOCIM</w:t>
            </w:r>
            <w:r w:rsidR="007942BA" w:rsidRPr="007942BA"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="007942BA" w:rsidRPr="007942BA">
              <w:rPr>
                <w:rFonts w:ascii="Century Gothic" w:hAnsi="Century Gothic"/>
                <w:b/>
                <w:sz w:val="24"/>
                <w:szCs w:val="24"/>
              </w:rPr>
              <w:t>NTO</w:t>
            </w:r>
          </w:p>
        </w:tc>
      </w:tr>
      <w:tr w:rsidR="007942BA" w:rsidRPr="006C0986" w:rsidTr="000D52A6">
        <w:trPr>
          <w:trHeight w:val="623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Pr="00B8410D" w:rsidRDefault="00B8410D" w:rsidP="007942BA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¿Cuáles son los avances y dificultades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del proceso del proyecto?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¿Qué ajustes se requiere realizar?(decisión y acción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942BA" w:rsidRPr="006C0986" w:rsidRDefault="00C60AC9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Escritura de los borradores de cada uno de los textos a realizar en el proyecto.</w:t>
            </w:r>
          </w:p>
        </w:tc>
      </w:tr>
      <w:tr w:rsidR="007942BA" w:rsidRPr="006C0986" w:rsidTr="007942BA">
        <w:trPr>
          <w:trHeight w:val="301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7: CONCRECIÓN</w:t>
            </w:r>
          </w:p>
        </w:tc>
      </w:tr>
      <w:tr w:rsidR="007942BA" w:rsidRPr="006C0986" w:rsidTr="000D52A6">
        <w:trPr>
          <w:trHeight w:val="560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Pr="00B8410D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¿Qué elementos deberá de considerar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la primera versión del producto?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t>-Los elementos a tomar en cuenta serian: limpieza del trabajo, caligrafía y coherencia.</w:t>
            </w:r>
          </w:p>
        </w:tc>
      </w:tr>
      <w:tr w:rsidR="007942BA" w:rsidRPr="006C0986" w:rsidTr="007942BA">
        <w:trPr>
          <w:trHeight w:val="260"/>
        </w:trPr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0986">
              <w:rPr>
                <w:rFonts w:ascii="Century Gothic" w:hAnsi="Century Gothic"/>
                <w:b/>
                <w:sz w:val="24"/>
                <w:szCs w:val="24"/>
              </w:rPr>
              <w:t>FASE 3</w:t>
            </w:r>
          </w:p>
          <w:p w:rsidR="007942BA" w:rsidRPr="006C0986" w:rsidRDefault="007942BA" w:rsidP="006C0986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6C0986">
              <w:rPr>
                <w:rFonts w:ascii="Century Gothic" w:hAnsi="Century Gothic"/>
                <w:sz w:val="24"/>
                <w:szCs w:val="24"/>
              </w:rPr>
              <w:t>INTERVENCIÓN</w:t>
            </w: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A60C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8: INTEGRACIÓN</w:t>
            </w:r>
          </w:p>
        </w:tc>
      </w:tr>
      <w:tr w:rsidR="007942BA" w:rsidRPr="006C0986" w:rsidTr="000D52A6">
        <w:trPr>
          <w:trHeight w:val="602"/>
        </w:trPr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7942BA" w:rsidRPr="006C0986" w:rsidRDefault="007942BA" w:rsidP="006C09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Default="00B8410D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14"/>
                <w:szCs w:val="14"/>
              </w:rPr>
              <w:t>¿</w:t>
            </w:r>
            <w:r w:rsidRPr="00B8410D">
              <w:rPr>
                <w:rFonts w:ascii="Arial" w:hAnsi="Arial" w:cs="Arial"/>
                <w:sz w:val="24"/>
                <w:szCs w:val="24"/>
              </w:rPr>
              <w:t>Cómo se realizará la exposición y explicación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solucio</w:t>
            </w:r>
            <w:r>
              <w:rPr>
                <w:rFonts w:ascii="Arial" w:hAnsi="Arial" w:cs="Arial"/>
                <w:sz w:val="24"/>
                <w:szCs w:val="24"/>
              </w:rPr>
              <w:t>nes por parte de los alumnos</w:t>
            </w:r>
            <w:r w:rsidRPr="00B8410D">
              <w:rPr>
                <w:rFonts w:ascii="Arial" w:hAnsi="Arial" w:cs="Arial"/>
                <w:sz w:val="24"/>
                <w:szCs w:val="24"/>
              </w:rPr>
              <w:t>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¿Mediante qué instrumento se realizará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retroalimentación y ajustes de primeras versiones?(revisar y actuar)</w:t>
            </w:r>
          </w:p>
          <w:p w:rsidR="007942BA" w:rsidRDefault="00C60AC9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Lectura de cada uno de los textos a realizar, realizar algunas recomendaciones para poder corregir  el borrador.</w:t>
            </w:r>
          </w:p>
          <w:p w:rsidR="007942BA" w:rsidRPr="006C0986" w:rsidRDefault="00B8410D" w:rsidP="00A60C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utilizaran listas de cotejo de cotejo para las primeras versiones del borrador.</w:t>
            </w:r>
          </w:p>
        </w:tc>
      </w:tr>
      <w:tr w:rsidR="007942BA" w:rsidRPr="006C0986" w:rsidTr="007942BA">
        <w:trPr>
          <w:trHeight w:val="215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9: DIFUSIÓN</w:t>
            </w:r>
          </w:p>
        </w:tc>
      </w:tr>
      <w:tr w:rsidR="007942BA" w:rsidRPr="006C0986" w:rsidTr="000D52A6">
        <w:trPr>
          <w:trHeight w:val="646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B8410D" w:rsidRPr="00B8410D" w:rsidRDefault="00B8410D" w:rsidP="007942BA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¿Cómo organizar la presentación de producto final por parte de los estudiantes?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¿Qué preguntas pueden orientar el análisis de la problemática? ¿Cómo se atendió y resolvió?</w:t>
            </w:r>
          </w:p>
          <w:p w:rsidR="007942BA" w:rsidRDefault="00C60AC9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presentan cada uno de los productos finales al grupo.</w:t>
            </w:r>
          </w:p>
          <w:p w:rsidR="00C60AC9" w:rsidRDefault="00C60AC9" w:rsidP="007942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Lectura en voz alta de cada uno de los textos escritos.</w:t>
            </w:r>
          </w:p>
          <w:p w:rsidR="00B8410D" w:rsidRDefault="00B8410D" w:rsidP="00794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textos contemplan todas las partes que deben de llevar?</w:t>
            </w:r>
          </w:p>
          <w:p w:rsidR="00B8410D" w:rsidRPr="00B8410D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textos tienen coherencia?</w:t>
            </w:r>
          </w:p>
        </w:tc>
      </w:tr>
      <w:tr w:rsidR="007942BA" w:rsidRPr="006C0986" w:rsidTr="007942BA">
        <w:trPr>
          <w:trHeight w:val="174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10: CONSIDERACIONES</w:t>
            </w:r>
          </w:p>
        </w:tc>
      </w:tr>
      <w:tr w:rsidR="007942BA" w:rsidRPr="006C0986" w:rsidTr="000D52A6">
        <w:trPr>
          <w:trHeight w:val="688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¿Qué elementos del producto serán evaluados? ¿Qué criterios e instrumentos se utilizarán?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Planteamientos de seguimiento y evaluación.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Impacto del producto en escenarios áulicos, escolares y comunitarios.</w:t>
            </w:r>
          </w:p>
          <w:p w:rsidR="00B8410D" w:rsidRDefault="00B8410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-Los elementos a evaluar serian: la caligrafía, ortografía, puntuación y coherencia.</w:t>
            </w:r>
          </w:p>
          <w:p w:rsidR="00B8410D" w:rsidRPr="00B8410D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-Para evaluar se utilizaran listas de cotejo y rubricas.</w:t>
            </w:r>
          </w:p>
        </w:tc>
      </w:tr>
      <w:tr w:rsidR="007942BA" w:rsidRPr="006C0986" w:rsidTr="007942BA">
        <w:trPr>
          <w:trHeight w:val="215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shd w:val="clear" w:color="auto" w:fill="C5E0B3" w:themeFill="accent6" w:themeFillTint="66"/>
          </w:tcPr>
          <w:p w:rsidR="007942BA" w:rsidRPr="007942BA" w:rsidRDefault="007942BA" w:rsidP="003835A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942BA">
              <w:rPr>
                <w:rFonts w:ascii="Century Gothic" w:hAnsi="Century Gothic"/>
                <w:b/>
                <w:sz w:val="24"/>
                <w:szCs w:val="24"/>
              </w:rPr>
              <w:t>MOMENTO 11: AVANCES</w:t>
            </w:r>
          </w:p>
        </w:tc>
      </w:tr>
      <w:tr w:rsidR="007942BA" w:rsidRPr="006C0986" w:rsidTr="000D52A6">
        <w:trPr>
          <w:trHeight w:val="646"/>
        </w:trPr>
        <w:tc>
          <w:tcPr>
            <w:tcW w:w="2410" w:type="dxa"/>
            <w:vMerge/>
            <w:shd w:val="clear" w:color="auto" w:fill="E2EFD9" w:themeFill="accent6" w:themeFillTint="33"/>
          </w:tcPr>
          <w:p w:rsidR="007942BA" w:rsidRPr="006C0986" w:rsidRDefault="007942BA" w:rsidP="00A60C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942BA" w:rsidRDefault="00B8410D" w:rsidP="003835A0">
            <w:pPr>
              <w:rPr>
                <w:rFonts w:ascii="Arial" w:hAnsi="Arial" w:cs="Arial"/>
                <w:sz w:val="24"/>
                <w:szCs w:val="24"/>
              </w:rPr>
            </w:pPr>
            <w:r w:rsidRPr="00B8410D">
              <w:rPr>
                <w:rFonts w:ascii="Arial" w:hAnsi="Arial" w:cs="Arial"/>
                <w:sz w:val="24"/>
                <w:szCs w:val="24"/>
              </w:rPr>
              <w:t>Toma de decisiones.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¿Cómo y por qué medio se brindará</w:t>
            </w:r>
            <w:r>
              <w:rPr>
                <w:rFonts w:ascii="Arial" w:hAnsi="Arial" w:cs="Arial"/>
                <w:sz w:val="24"/>
                <w:szCs w:val="24"/>
              </w:rPr>
              <w:t xml:space="preserve"> retroalimentación a los </w:t>
            </w:r>
            <w:r w:rsidRPr="00B8410D">
              <w:rPr>
                <w:rFonts w:ascii="Arial" w:hAnsi="Arial" w:cs="Arial"/>
                <w:sz w:val="24"/>
                <w:szCs w:val="24"/>
              </w:rPr>
              <w:t>estudiantes?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Planteamientos para analizar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retroalimentación.</w:t>
            </w:r>
            <w:r w:rsidRPr="00B8410D">
              <w:rPr>
                <w:rFonts w:ascii="Arial" w:hAnsi="Arial" w:cs="Arial"/>
                <w:sz w:val="24"/>
                <w:szCs w:val="24"/>
              </w:rPr>
              <w:br/>
              <w:t>Mejorar procesos en futuros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10D">
              <w:rPr>
                <w:rFonts w:ascii="Arial" w:hAnsi="Arial" w:cs="Arial"/>
                <w:sz w:val="24"/>
                <w:szCs w:val="24"/>
              </w:rPr>
              <w:t>proyectos.</w:t>
            </w:r>
          </w:p>
          <w:p w:rsidR="00B8410D" w:rsidRPr="006C0986" w:rsidRDefault="00B8410D" w:rsidP="003835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retroalimentación a los alumnos se brindara de forma individual por medio de explicaciones y ejemplos.</w:t>
            </w:r>
          </w:p>
        </w:tc>
      </w:tr>
    </w:tbl>
    <w:p w:rsidR="00BD4829" w:rsidRDefault="00BD4829"/>
    <w:p w:rsidR="006B1214" w:rsidRDefault="006B1214"/>
    <w:p w:rsidR="006B1214" w:rsidRDefault="006B1214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49"/>
        <w:gridCol w:w="1496"/>
        <w:gridCol w:w="1497"/>
      </w:tblGrid>
      <w:tr w:rsidR="006B1214" w:rsidTr="001756A9">
        <w:tc>
          <w:tcPr>
            <w:tcW w:w="7534" w:type="dxa"/>
            <w:gridSpan w:val="5"/>
          </w:tcPr>
          <w:p w:rsidR="006B1214" w:rsidRPr="00F4162C" w:rsidRDefault="006B1214" w:rsidP="006B1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62C">
              <w:rPr>
                <w:rFonts w:ascii="Arial" w:hAnsi="Arial" w:cs="Arial"/>
                <w:b/>
                <w:sz w:val="24"/>
                <w:szCs w:val="24"/>
              </w:rPr>
              <w:t>Rubrica matemáticas primer ciclo</w:t>
            </w:r>
          </w:p>
        </w:tc>
      </w:tr>
      <w:tr w:rsidR="006B1214" w:rsidTr="001756A9">
        <w:tc>
          <w:tcPr>
            <w:tcW w:w="1496" w:type="dxa"/>
            <w:vMerge w:val="restart"/>
          </w:tcPr>
          <w:p w:rsidR="006B1214" w:rsidRDefault="006B1214" w:rsidP="006B12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CRITERIOS DE EVALUACIÓN</w:t>
            </w:r>
            <w:r w:rsidRPr="006B1214">
              <w:rPr>
                <w:rFonts w:ascii="Arial" w:hAnsi="Arial" w:cs="Arial"/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Los estudiantes son capaces de:</w:t>
            </w:r>
          </w:p>
        </w:tc>
        <w:tc>
          <w:tcPr>
            <w:tcW w:w="3045" w:type="dxa"/>
            <w:gridSpan w:val="2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NECESITA FORTALECER EL ESTUDIANTE?</w:t>
            </w:r>
          </w:p>
        </w:tc>
        <w:tc>
          <w:tcPr>
            <w:tcW w:w="2993" w:type="dxa"/>
            <w:gridSpan w:val="2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SABE Y QUÉ PUEDE HACER EL</w:t>
            </w:r>
            <w:r w:rsidRPr="006B1214">
              <w:rPr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ESTUDIANTE?</w:t>
            </w:r>
          </w:p>
        </w:tc>
      </w:tr>
      <w:tr w:rsidR="006B1214" w:rsidTr="006B1214">
        <w:tc>
          <w:tcPr>
            <w:tcW w:w="1496" w:type="dxa"/>
            <w:vMerge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Necesita fortalecer</w:t>
            </w:r>
          </w:p>
        </w:tc>
        <w:tc>
          <w:tcPr>
            <w:tcW w:w="1549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496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1497" w:type="dxa"/>
          </w:tcPr>
          <w:p w:rsidR="006B1214" w:rsidRPr="006B1214" w:rsidRDefault="006B1214" w:rsidP="006B1214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Excelente</w:t>
            </w:r>
          </w:p>
        </w:tc>
      </w:tr>
      <w:tr w:rsidR="006B1214" w:rsidTr="006B1214"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Resolver </w:t>
            </w:r>
            <w:r w:rsidR="00CE229C">
              <w:rPr>
                <w:rFonts w:ascii="Arial" w:hAnsi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t>problemas numéricos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requieran el uso del conteo a partir de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de portadores numéricos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situaciones lúdicas.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Interpreta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presentada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forma escrita (dibujos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y símbolos)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Cuenta elementos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manera desordenada.</w:t>
            </w:r>
          </w:p>
        </w:tc>
        <w:tc>
          <w:tcPr>
            <w:tcW w:w="1549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Cuenta los elementos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manera tal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expresa la última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palabra-número.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Cuenta los elementos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manera ordenada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reconociendo la última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palabra-número con su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correspondiente símbolo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el portador numérico.</w:t>
            </w:r>
          </w:p>
        </w:tc>
        <w:tc>
          <w:tcPr>
            <w:tcW w:w="1497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Resuelve problemas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 asignando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símbolo y la palabra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correcta a la cantidad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elementos contados.</w:t>
            </w:r>
          </w:p>
        </w:tc>
      </w:tr>
      <w:tr w:rsidR="006B1214" w:rsidTr="006B1214"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Resolver situaciones problemáticas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que involucran sumar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restar en situaciones lúdicas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requieren avanzar, retroceder.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Interpreta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presentada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forma oral o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soportes numéricos.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Reconoce símbolo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 con la cantidad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que representa.</w:t>
            </w:r>
          </w:p>
        </w:tc>
        <w:tc>
          <w:tcPr>
            <w:tcW w:w="1549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lúdicas de avanzar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del conteo y sobre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conteo.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lúdicas de avanzar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del cálculo mental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sumas.</w:t>
            </w:r>
          </w:p>
        </w:tc>
        <w:tc>
          <w:tcPr>
            <w:tcW w:w="1497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lúdicas de avanzar y/o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retroceder a través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mental de sumas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y/o restas.</w:t>
            </w:r>
          </w:p>
        </w:tc>
      </w:tr>
      <w:tr w:rsidR="006B1214" w:rsidTr="006B1214">
        <w:tc>
          <w:tcPr>
            <w:tcW w:w="1496" w:type="dxa"/>
          </w:tcPr>
          <w:p w:rsidR="006B1214" w:rsidRDefault="006B1214" w:rsidP="00CE229C">
            <w:pPr>
              <w:jc w:val="center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laborar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estrategias de resolución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situaciones numéricas de cálculo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exacto de sumas y restas a través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uso de la memoria o de portadores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 en situaciones lúdicas.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Reconoce los números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los portadores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numéricos.</w:t>
            </w:r>
          </w:p>
        </w:tc>
        <w:tc>
          <w:tcPr>
            <w:tcW w:w="1549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-Utiliza los portadores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numéricos o el conteo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 elementos (dedos,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 xml:space="preserve">fichas,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etc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 para realizar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las acciones de avanzar 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retroceder.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Reconoce el número que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representa el resultado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una acción de avanzar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o retroceder.</w:t>
            </w:r>
          </w:p>
        </w:tc>
        <w:tc>
          <w:tcPr>
            <w:tcW w:w="1496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de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usando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mental o a través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del conteo o sobre conteo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 elementos (dedos,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fichas).</w:t>
            </w:r>
          </w:p>
        </w:tc>
        <w:tc>
          <w:tcPr>
            <w:tcW w:w="1497" w:type="dxa"/>
          </w:tcPr>
          <w:p w:rsidR="006B1214" w:rsidRDefault="006B1214" w:rsidP="00CE229C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de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de cálculo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exacto de sumas y restas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 algoritmos.</w:t>
            </w:r>
          </w:p>
        </w:tc>
      </w:tr>
    </w:tbl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49"/>
        <w:gridCol w:w="1496"/>
        <w:gridCol w:w="1497"/>
      </w:tblGrid>
      <w:tr w:rsidR="006B1214" w:rsidTr="001756A9">
        <w:tc>
          <w:tcPr>
            <w:tcW w:w="7534" w:type="dxa"/>
            <w:gridSpan w:val="5"/>
          </w:tcPr>
          <w:p w:rsidR="006B1214" w:rsidRPr="00F4162C" w:rsidRDefault="006B1214" w:rsidP="0017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62C">
              <w:rPr>
                <w:rFonts w:ascii="Arial" w:hAnsi="Arial" w:cs="Arial"/>
                <w:b/>
                <w:sz w:val="24"/>
                <w:szCs w:val="24"/>
              </w:rPr>
              <w:t>Rubrica matemáticas segundo ciclo</w:t>
            </w:r>
          </w:p>
        </w:tc>
      </w:tr>
      <w:tr w:rsidR="006B1214" w:rsidTr="001756A9">
        <w:tc>
          <w:tcPr>
            <w:tcW w:w="1496" w:type="dxa"/>
            <w:vMerge w:val="restart"/>
          </w:tcPr>
          <w:p w:rsid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CRITERIOS DE EVALUACIÓN</w:t>
            </w:r>
            <w:r w:rsidRPr="006B1214">
              <w:rPr>
                <w:rFonts w:ascii="Arial" w:hAnsi="Arial" w:cs="Arial"/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Los estudiantes son capaces de:</w:t>
            </w:r>
          </w:p>
        </w:tc>
        <w:tc>
          <w:tcPr>
            <w:tcW w:w="3045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NECESITA FORTALECER EL ESTUDIANTE?</w:t>
            </w:r>
          </w:p>
        </w:tc>
        <w:tc>
          <w:tcPr>
            <w:tcW w:w="2993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SABE Y QUÉ PUEDE HACER EL</w:t>
            </w:r>
            <w:r w:rsidRPr="006B1214">
              <w:rPr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ESTUDIANTE?</w:t>
            </w:r>
          </w:p>
        </w:tc>
      </w:tr>
      <w:tr w:rsidR="006B1214" w:rsidTr="001756A9">
        <w:tc>
          <w:tcPr>
            <w:tcW w:w="1496" w:type="dxa"/>
            <w:vMerge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Necesita fortalecer</w:t>
            </w:r>
          </w:p>
        </w:tc>
        <w:tc>
          <w:tcPr>
            <w:tcW w:w="1549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1497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Excelente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Resolver situaciones problemáticas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teniendo en cuenta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designación oral, escrita y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 de un número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contextos lúdicos.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números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una, dos y tres cifras con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ayuda de un adulto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portadores numéricos.</w:t>
            </w:r>
          </w:p>
        </w:tc>
        <w:tc>
          <w:tcPr>
            <w:tcW w:w="1549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Reconoce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como unos, dieces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cienes para leer, escribir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y comparar números (de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hasta 3 cifras)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cantidades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situaciones lúdicas.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 número a través de su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designación oral y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contextos lúdicos.</w:t>
            </w:r>
          </w:p>
        </w:tc>
        <w:tc>
          <w:tcPr>
            <w:tcW w:w="1497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situaciones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problemáticas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numéricas a partir de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designación oral y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como también del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las cifras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 número natural.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Elaborar estrategias de cálculo exacto en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el campo aditivo y multiplicativo desde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sus significados en situaciones lúdicas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 soporte gráfico.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-Interpreta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información presentada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forma oral o escrita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imágenes, con ayuda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un adulto.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Resuelve cálculos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exactos con procesos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mental y uso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soporte gráfico.</w:t>
            </w:r>
          </w:p>
        </w:tc>
        <w:tc>
          <w:tcPr>
            <w:tcW w:w="1549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exacto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a través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 sumas repetidas y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partir de la información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brindada en el plano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gráfico.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Identifica cálculos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una disposición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rectangular en el campo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aditivo.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exacto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 a partir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la información brindada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el plano gráfico.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Identifica cálculos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una disposición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rectangular en el campo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multiplicativo.</w:t>
            </w:r>
          </w:p>
        </w:tc>
        <w:tc>
          <w:tcPr>
            <w:tcW w:w="1497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exacto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relacionando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vinculando 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algoritmos necesarios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para el mismo.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Estimar resultados de cálculos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multiplicativo utilizando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como herramienta la Tabla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Pitagórica en contextos lúdicos.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dobles y triples.</w:t>
            </w:r>
          </w:p>
        </w:tc>
        <w:tc>
          <w:tcPr>
            <w:tcW w:w="1549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dobles triples cuádruples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teniendo en cuenta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repertorios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memorizados.</w:t>
            </w:r>
          </w:p>
        </w:tc>
        <w:tc>
          <w:tcPr>
            <w:tcW w:w="1496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cálculos multiplicativos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haciendo uso de la Tabla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Pitagórica.</w:t>
            </w:r>
          </w:p>
        </w:tc>
        <w:tc>
          <w:tcPr>
            <w:tcW w:w="1497" w:type="dxa"/>
          </w:tcPr>
          <w:p w:rsidR="006B1214" w:rsidRDefault="006B1214" w:rsidP="006B1214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-Estima resultados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multiplicación y divisiones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no memorizadas haciendo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uso de la Tabla Pitagórica.</w:t>
            </w:r>
          </w:p>
        </w:tc>
      </w:tr>
    </w:tbl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p w:rsidR="006B1214" w:rsidRDefault="006B12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49"/>
        <w:gridCol w:w="1496"/>
        <w:gridCol w:w="1497"/>
      </w:tblGrid>
      <w:tr w:rsidR="006B1214" w:rsidTr="001756A9">
        <w:tc>
          <w:tcPr>
            <w:tcW w:w="7534" w:type="dxa"/>
            <w:gridSpan w:val="5"/>
          </w:tcPr>
          <w:p w:rsidR="006B1214" w:rsidRPr="00F4162C" w:rsidRDefault="006B1214" w:rsidP="0017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62C">
              <w:rPr>
                <w:rFonts w:ascii="Arial" w:hAnsi="Arial" w:cs="Arial"/>
                <w:b/>
                <w:sz w:val="24"/>
                <w:szCs w:val="24"/>
              </w:rPr>
              <w:t>Rubrica matemáticas tercer ciclo</w:t>
            </w:r>
          </w:p>
        </w:tc>
      </w:tr>
      <w:tr w:rsidR="006B1214" w:rsidTr="001756A9">
        <w:tc>
          <w:tcPr>
            <w:tcW w:w="1496" w:type="dxa"/>
            <w:vMerge w:val="restart"/>
          </w:tcPr>
          <w:p w:rsid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CRITERIOS DE EVALUACIÓN</w:t>
            </w:r>
            <w:r w:rsidRPr="006B1214">
              <w:rPr>
                <w:rFonts w:ascii="Arial" w:hAnsi="Arial" w:cs="Arial"/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Los estudiantes son capaces de:</w:t>
            </w:r>
          </w:p>
        </w:tc>
        <w:tc>
          <w:tcPr>
            <w:tcW w:w="3045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NECESITA FORTALECER EL ESTUDIANTE?</w:t>
            </w:r>
          </w:p>
        </w:tc>
        <w:tc>
          <w:tcPr>
            <w:tcW w:w="2993" w:type="dxa"/>
            <w:gridSpan w:val="2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  <w:sz w:val="17"/>
                <w:szCs w:val="17"/>
              </w:rPr>
              <w:t>¿QUÉ SABE Y QUÉ PUEDE HACER EL</w:t>
            </w:r>
            <w:r w:rsidRPr="006B1214">
              <w:rPr>
                <w:b/>
              </w:rPr>
              <w:br/>
            </w:r>
            <w:r w:rsidRPr="006B1214">
              <w:rPr>
                <w:rFonts w:ascii="Arial" w:hAnsi="Arial" w:cs="Arial"/>
                <w:b/>
                <w:sz w:val="17"/>
                <w:szCs w:val="17"/>
              </w:rPr>
              <w:t>ESTUDIANTE?</w:t>
            </w:r>
          </w:p>
        </w:tc>
      </w:tr>
      <w:tr w:rsidR="006B1214" w:rsidTr="001756A9">
        <w:tc>
          <w:tcPr>
            <w:tcW w:w="1496" w:type="dxa"/>
            <w:vMerge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Necesita fortalecer</w:t>
            </w:r>
          </w:p>
        </w:tc>
        <w:tc>
          <w:tcPr>
            <w:tcW w:w="1549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496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1497" w:type="dxa"/>
          </w:tcPr>
          <w:p w:rsidR="006B1214" w:rsidRPr="006B1214" w:rsidRDefault="006B1214" w:rsidP="001756A9">
            <w:pPr>
              <w:jc w:val="center"/>
              <w:rPr>
                <w:rFonts w:ascii="Arial" w:hAnsi="Arial" w:cs="Arial"/>
                <w:b/>
              </w:rPr>
            </w:pPr>
            <w:r w:rsidRPr="006B1214">
              <w:rPr>
                <w:rFonts w:ascii="Arial" w:hAnsi="Arial" w:cs="Arial"/>
                <w:b/>
              </w:rPr>
              <w:t>Excelente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Leer, producir y comparar números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hasta 6 cifras o más teniendo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cuenta la regularidad del sistema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numeración posicional en contextos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lúdicos.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de manera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simbólica números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naturales del orden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los millones.</w:t>
            </w:r>
          </w:p>
        </w:tc>
        <w:tc>
          <w:tcPr>
            <w:tcW w:w="1549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-Reconoce y lee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diferentes escrituras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los números de hasta 8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cifras.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Realiza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descomposiciones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aditivas de números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interpretar el valor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 de sus cifras.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-Lee y produce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diferentes escrituras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apoyadas en las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regularidades de 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números naturales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hasta 6 cifras o más</w:t>
            </w:r>
          </w:p>
        </w:tc>
        <w:tc>
          <w:tcPr>
            <w:tcW w:w="1497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-Lee, produce y compara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números de hasta 6 o más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cifras argumentando 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través de las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regularidades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sistema de numeración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posicional.</w:t>
            </w:r>
          </w:p>
        </w:tc>
      </w:tr>
      <w:tr w:rsidR="006B1214" w:rsidTr="001756A9"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Elaborar estrategias de cálculo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 multiplicativo para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resolver situaciones problemáticas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contexto lúdico.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cálculos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con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números del orden de los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cien.</w:t>
            </w:r>
          </w:p>
        </w:tc>
        <w:tc>
          <w:tcPr>
            <w:tcW w:w="1549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-Resuelve cuentas del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orden de los mil en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campo aditivo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multiplicativo utilizando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algoritmos.</w:t>
            </w:r>
          </w:p>
        </w:tc>
        <w:tc>
          <w:tcPr>
            <w:tcW w:w="1496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con suma, resta y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multiplicación en la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resolución de problemas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del contexto lúdico</w:t>
            </w:r>
          </w:p>
        </w:tc>
        <w:tc>
          <w:tcPr>
            <w:tcW w:w="1497" w:type="dxa"/>
          </w:tcPr>
          <w:p w:rsidR="006B1214" w:rsidRDefault="006B1214" w:rsidP="001756A9">
            <w:pPr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-Elabora estrategias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cálculo en el campo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aditivo y multiplicativo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en la resolución de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problemas del contexto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lúdico validando el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resultado obtenido.</w:t>
            </w:r>
          </w:p>
        </w:tc>
      </w:tr>
    </w:tbl>
    <w:p w:rsidR="00CE229C" w:rsidRDefault="00CE229C"/>
    <w:p w:rsidR="00CE229C" w:rsidRDefault="00CE22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508"/>
      </w:tblGrid>
      <w:tr w:rsidR="00CE229C" w:rsidRPr="00CE229C" w:rsidTr="00CE229C">
        <w:trPr>
          <w:trHeight w:val="454"/>
        </w:trPr>
        <w:tc>
          <w:tcPr>
            <w:tcW w:w="804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CRITERIOS DE EVALUACIÓN PARA LA REDACCIÓN DE UN RECADO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SI</w:t>
            </w:r>
          </w:p>
        </w:tc>
        <w:tc>
          <w:tcPr>
            <w:tcW w:w="508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NO</w:t>
            </w: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Identifica las características y la función del  recado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Distingue las ventajas y desventajas entre la carta, el correo electrónico y el teléfono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Usa los elementos  personal al elaborar un recado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Colabora de manera activa con sus compañeros de equipo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Muestra disposición para corregir sus producciones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fecha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nombre de la persona a quien va dirigida o tiene un destinatario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lastRenderedPageBreak/>
              <w:t>Entrega un mensaje claro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Utiliza letra clara y legible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palabras que sirven para unir ideas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correctamente mayúsculas y signos de puntuación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Empleo de sinónimos para evitar reiterar palabras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Se evidencia el momento de la despedida en el recado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Contiene firma o dice quien la escribe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CE229C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un lenguaje apropiado a la situación y al destinatario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8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</w:tbl>
    <w:p w:rsidR="00CE229C" w:rsidRDefault="00CE22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426"/>
        <w:gridCol w:w="508"/>
      </w:tblGrid>
      <w:tr w:rsidR="00CE229C" w:rsidRPr="00CE229C" w:rsidTr="00A37BE1">
        <w:trPr>
          <w:trHeight w:val="454"/>
        </w:trPr>
        <w:tc>
          <w:tcPr>
            <w:tcW w:w="804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CRITERIOS DE EVALUACIÓN PARA LA REDACCIÓN DE UNA CARTA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SI</w:t>
            </w:r>
          </w:p>
        </w:tc>
        <w:tc>
          <w:tcPr>
            <w:tcW w:w="506" w:type="dxa"/>
            <w:shd w:val="clear" w:color="auto" w:fill="AEAAAA" w:themeFill="background2" w:themeFillShade="BF"/>
            <w:vAlign w:val="center"/>
          </w:tcPr>
          <w:p w:rsidR="00CE229C" w:rsidRPr="00CE229C" w:rsidRDefault="00CE229C" w:rsidP="00CE229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E229C">
              <w:rPr>
                <w:rFonts w:ascii="Calibri" w:eastAsia="Calibri" w:hAnsi="Calibri" w:cs="Times New Roman"/>
                <w:b/>
                <w:i/>
              </w:rPr>
              <w:t>NO</w:t>
            </w: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Identifica las características y la función de las cartas personales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Distingue las ventajas y desventajas entre la carta, el correo electrónico y el teléfono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Comunica ideas, sentimientos y sucesos a otros a través de cartas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Usa los elementos de una carta personal al elaborarla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Colabora de manera activa con sus compañeros de equipo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Muestra disposición para corregir sus producciones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fecha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Tiene nombre de la persona a quien va dirigida o tiene un destinatario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Entrega un mensaje claro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Utiliza letra clara y legible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palabras que sirven para unir ideas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correctamente mayúsculas y signos de puntuación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Empleo de sinónimos para evitar reiterar palabras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>Se evidencia el momento de la despedida en la carta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Contiene firma o dice quien la escribe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  <w:tr w:rsidR="00CE229C" w:rsidRPr="00CE229C" w:rsidTr="00A37BE1">
        <w:trPr>
          <w:trHeight w:val="340"/>
        </w:trPr>
        <w:tc>
          <w:tcPr>
            <w:tcW w:w="804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  <w:r w:rsidRPr="00CE229C">
              <w:rPr>
                <w:rFonts w:ascii="Calibri" w:eastAsia="Calibri" w:hAnsi="Calibri" w:cs="Times New Roman"/>
              </w:rPr>
              <w:t xml:space="preserve">Utiliza un lenguaje apropiado a la situación y al destinatario </w:t>
            </w:r>
          </w:p>
        </w:tc>
        <w:tc>
          <w:tcPr>
            <w:tcW w:w="42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6" w:type="dxa"/>
          </w:tcPr>
          <w:p w:rsidR="00CE229C" w:rsidRPr="00CE229C" w:rsidRDefault="00CE229C" w:rsidP="00CE229C">
            <w:pPr>
              <w:rPr>
                <w:rFonts w:ascii="Calibri" w:eastAsia="Calibri" w:hAnsi="Calibri" w:cs="Times New Roman"/>
              </w:rPr>
            </w:pPr>
          </w:p>
        </w:tc>
      </w:tr>
    </w:tbl>
    <w:p w:rsidR="00CE229C" w:rsidRDefault="00CE229C"/>
    <w:sectPr w:rsidR="00CE2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4DDA"/>
    <w:multiLevelType w:val="hybridMultilevel"/>
    <w:tmpl w:val="AD9230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337CE"/>
    <w:multiLevelType w:val="hybridMultilevel"/>
    <w:tmpl w:val="4894A4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F87493"/>
    <w:multiLevelType w:val="hybridMultilevel"/>
    <w:tmpl w:val="703064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77AE3"/>
    <w:multiLevelType w:val="hybridMultilevel"/>
    <w:tmpl w:val="816CA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17E9C"/>
    <w:multiLevelType w:val="hybridMultilevel"/>
    <w:tmpl w:val="D0664F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9357C0"/>
    <w:multiLevelType w:val="hybridMultilevel"/>
    <w:tmpl w:val="612A2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81"/>
    <w:rsid w:val="000C5BB7"/>
    <w:rsid w:val="000D52A6"/>
    <w:rsid w:val="00100536"/>
    <w:rsid w:val="001756A9"/>
    <w:rsid w:val="00214BE5"/>
    <w:rsid w:val="002A3BDB"/>
    <w:rsid w:val="00357819"/>
    <w:rsid w:val="003835A0"/>
    <w:rsid w:val="003B5026"/>
    <w:rsid w:val="00492850"/>
    <w:rsid w:val="004C46AA"/>
    <w:rsid w:val="00513281"/>
    <w:rsid w:val="00580269"/>
    <w:rsid w:val="006155AF"/>
    <w:rsid w:val="006367A1"/>
    <w:rsid w:val="00664C91"/>
    <w:rsid w:val="0067671D"/>
    <w:rsid w:val="00693781"/>
    <w:rsid w:val="006B1214"/>
    <w:rsid w:val="006C0986"/>
    <w:rsid w:val="006D7AE6"/>
    <w:rsid w:val="006F1795"/>
    <w:rsid w:val="00712012"/>
    <w:rsid w:val="007942BA"/>
    <w:rsid w:val="00920179"/>
    <w:rsid w:val="009A4B5A"/>
    <w:rsid w:val="00A60CA9"/>
    <w:rsid w:val="00AB7725"/>
    <w:rsid w:val="00AF7C3E"/>
    <w:rsid w:val="00B067A8"/>
    <w:rsid w:val="00B31FDA"/>
    <w:rsid w:val="00B8410D"/>
    <w:rsid w:val="00BD4829"/>
    <w:rsid w:val="00BF0A79"/>
    <w:rsid w:val="00C1476F"/>
    <w:rsid w:val="00C604E3"/>
    <w:rsid w:val="00C60AC9"/>
    <w:rsid w:val="00C91B18"/>
    <w:rsid w:val="00CE229C"/>
    <w:rsid w:val="00E5476B"/>
    <w:rsid w:val="00EB60F5"/>
    <w:rsid w:val="00F16327"/>
    <w:rsid w:val="00F4162C"/>
    <w:rsid w:val="00F578D3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0AA99-0B39-4B90-B32B-CBA23464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10</Pages>
  <Words>2664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Cuenta Microsoft</cp:lastModifiedBy>
  <cp:revision>20</cp:revision>
  <dcterms:created xsi:type="dcterms:W3CDTF">2023-01-03T14:41:00Z</dcterms:created>
  <dcterms:modified xsi:type="dcterms:W3CDTF">2023-07-01T02:13:00Z</dcterms:modified>
</cp:coreProperties>
</file>