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F0B20" w:rsidRPr="00993FCE" w:rsidTr="009F0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9F0B20" w:rsidRPr="00993FCE" w:rsidRDefault="009F0B20" w:rsidP="009F0B20">
            <w:pPr>
              <w:jc w:val="center"/>
              <w:rPr>
                <w:rFonts w:ascii="Century Gothic" w:hAnsi="Century Gothic"/>
              </w:rPr>
            </w:pPr>
            <w:r w:rsidRPr="00993FCE">
              <w:rPr>
                <w:rFonts w:ascii="Century Gothic" w:hAnsi="Century Gothic"/>
              </w:rPr>
              <w:t>JARDÍN DE NIÑOS JUAN BAUTISTA DE LA SALLE</w:t>
            </w:r>
          </w:p>
          <w:p w:rsidR="009F0B20" w:rsidRPr="00993FCE" w:rsidRDefault="009F0B20" w:rsidP="009F0B20">
            <w:pPr>
              <w:jc w:val="center"/>
              <w:rPr>
                <w:rFonts w:ascii="Century Gothic" w:hAnsi="Century Gothic"/>
              </w:rPr>
            </w:pPr>
            <w:r w:rsidRPr="00993FCE">
              <w:rPr>
                <w:rFonts w:ascii="Century Gothic" w:hAnsi="Century Gothic"/>
              </w:rPr>
              <w:t>10DJN1050B                                                                                                                                                                                                               FICHA DESCRIPTIVA DE GRUPO</w:t>
            </w:r>
          </w:p>
        </w:tc>
      </w:tr>
      <w:tr w:rsidR="009F0B20" w:rsidRPr="00993FCE" w:rsidTr="009F0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9F0B20" w:rsidRPr="00993FCE" w:rsidRDefault="009F0B20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color w:val="C45911" w:themeColor="accent2" w:themeShade="BF"/>
              </w:rPr>
              <w:t>FORTALEZAS</w:t>
            </w:r>
          </w:p>
        </w:tc>
        <w:tc>
          <w:tcPr>
            <w:tcW w:w="5395" w:type="dxa"/>
          </w:tcPr>
          <w:p w:rsidR="009F0B20" w:rsidRPr="00993FCE" w:rsidRDefault="009F0B20" w:rsidP="009F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/>
                <w:color w:val="C45911" w:themeColor="accent2" w:themeShade="BF"/>
              </w:rPr>
              <w:t>ÁREAS DE OPORTUNIDAD</w:t>
            </w:r>
          </w:p>
        </w:tc>
      </w:tr>
      <w:tr w:rsidR="009F0B20" w:rsidRPr="00993FCE" w:rsidTr="009F0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9F0B20" w:rsidRPr="00993FCE" w:rsidRDefault="00D935EB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*La mayoría de los alumnos participaron en las clases a distancia y enviaron sus evidencias.</w:t>
            </w:r>
          </w:p>
          <w:p w:rsidR="00FC3B4B" w:rsidRPr="00993FCE" w:rsidRDefault="00D935EB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</w:t>
            </w:r>
            <w:r w:rsidR="00FC3B4B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20 alumnos se encuentran en nivel esperado en los tres campos formativos (LYC, PM, ECM) y 19 de ES</w:t>
            </w:r>
          </w:p>
          <w:p w:rsidR="00FC3B4B" w:rsidRPr="00993FCE" w:rsidRDefault="00FC3B4B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</w:t>
            </w:r>
            <w:r w:rsidR="00D87C64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 xml:space="preserve">LYC: </w:t>
            </w:r>
            <w:r w:rsidR="00B83A31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 xml:space="preserve">Muestran gusto e interés por la lectura de cuentos, leyendas e historias; expresan  de manera clara sus ideas acerca de los temas trabajados; escriben y reconocen su nombre y el de algunos compañeros, suponen lo que creen que dicen los portadores de texto, tratan de expresar sus ideas de forma escrita, ubicándose en un nivel presilábico los de 2º y los de tercero en su mayoría en nivel silábico alfabético. </w:t>
            </w:r>
          </w:p>
          <w:p w:rsidR="00B83A31" w:rsidRPr="00993FCE" w:rsidRDefault="00FC3B4B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</w:t>
            </w:r>
            <w:r w:rsidR="00D87C64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 xml:space="preserve">P.M: </w:t>
            </w: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Cuentan de manera estable los números hasta el 10 los de 2º y l</w:t>
            </w:r>
            <w:r w:rsidR="00D87C64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 xml:space="preserve">os de tercero hasta el 20 o más; logran resolver problemas de agregar, quitar e igualar cantidades; identifican formas geométricas en objetos de su entorno; así como identificar algunos usos de los números en la vida cotidiana. </w:t>
            </w:r>
          </w:p>
          <w:p w:rsidR="00B83A31" w:rsidRPr="00993FCE" w:rsidRDefault="00B83A31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*ECM: Les encanta explorar el medio ambiente y ponen en práctica medidas para preservarlo</w:t>
            </w:r>
            <w:r w:rsidR="00BA4C88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; reconocen características de los seres vivos; reconocen algunas zonas que implican un riesgo para ellos y saben cómo actuar para evitar lastimarse.</w:t>
            </w:r>
          </w:p>
          <w:p w:rsidR="00B83A31" w:rsidRPr="00993FCE" w:rsidRDefault="00B83A31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*ES:</w:t>
            </w:r>
            <w:r w:rsidR="00BA4C88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 xml:space="preserve"> reconocen sus emociones y las expresan; mencionan que cosas les gustan o disgustan; reconocen y respetan las normas de convivencia y colaboran en casa en las actividades domésticas.</w:t>
            </w:r>
          </w:p>
          <w:p w:rsidR="00FC3B4B" w:rsidRPr="00993FCE" w:rsidRDefault="00B83A31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 xml:space="preserve">*ARTE: </w:t>
            </w:r>
            <w:r w:rsidR="00BA4C88"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les encantan las actividades de baile y música, además del uso de instrumentos para seguir el ritmo de la música, representan personajes, expresan lo que les provoca observar las obras de arte.</w:t>
            </w:r>
          </w:p>
          <w:p w:rsidR="00B83A31" w:rsidRPr="00993FCE" w:rsidRDefault="00B83A31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*E. F: Se caracterizan por sus habilidades motrices de equilibrio, coordinación, correr, saltar, brincar, lanzar, cachar, etc.</w:t>
            </w:r>
          </w:p>
          <w:p w:rsidR="00FC3B4B" w:rsidRPr="00993FCE" w:rsidRDefault="00FC3B4B" w:rsidP="00D87C64">
            <w:pPr>
              <w:jc w:val="both"/>
              <w:rPr>
                <w:rFonts w:ascii="Century Gothic" w:hAnsi="Century Gothic"/>
                <w:b w:val="0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 xml:space="preserve">*20 alumnos se encuentran en nivel esperado, en las habilidades básicas, </w:t>
            </w:r>
          </w:p>
          <w:p w:rsidR="00FC3B4B" w:rsidRPr="00993FCE" w:rsidRDefault="00FC3B4B" w:rsidP="00B83A31">
            <w:pPr>
              <w:jc w:val="both"/>
              <w:rPr>
                <w:rFonts w:ascii="Century Gothic" w:hAnsi="Century Gothic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b w:val="0"/>
                <w:color w:val="C45911" w:themeColor="accent2" w:themeShade="BF"/>
              </w:rPr>
              <w:t>*17 alumnos son quienes mantienen la comunicación sostenida.</w:t>
            </w:r>
          </w:p>
        </w:tc>
        <w:tc>
          <w:tcPr>
            <w:tcW w:w="5395" w:type="dxa"/>
          </w:tcPr>
          <w:p w:rsidR="009F0B20" w:rsidRPr="00993FCE" w:rsidRDefault="00BA4C88" w:rsidP="00D87C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color w:val="C45911" w:themeColor="accent2" w:themeShade="BF"/>
              </w:rPr>
              <w:t>*</w:t>
            </w:r>
            <w:r w:rsidR="00993FCE" w:rsidRPr="00993FCE">
              <w:rPr>
                <w:rFonts w:ascii="Century Gothic" w:hAnsi="Century Gothic"/>
                <w:color w:val="C45911" w:themeColor="accent2" w:themeShade="BF"/>
              </w:rPr>
              <w:t>8 alumnos mantuvieron comunicación intermitente, lo cual dificulta el logro de los aprendizajes esperados.</w:t>
            </w:r>
          </w:p>
          <w:p w:rsidR="00993FCE" w:rsidRDefault="00993FCE" w:rsidP="00D87C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color w:val="C45911" w:themeColor="accent2" w:themeShade="BF"/>
              </w:rPr>
              <w:t>*1 alumno con e</w:t>
            </w:r>
            <w:r w:rsidR="00216DE5">
              <w:rPr>
                <w:rFonts w:ascii="Century Gothic" w:hAnsi="Century Gothic"/>
                <w:color w:val="C45911" w:themeColor="accent2" w:themeShade="BF"/>
              </w:rPr>
              <w:t>l cual no se tiene comunicación y por lo tanto requiere apoyo en todos los campos formativos.</w:t>
            </w:r>
          </w:p>
          <w:p w:rsidR="002B2286" w:rsidRDefault="002B2286" w:rsidP="00D87C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>*Algunos alumnos tiene dificultades para expresarse con fluidez y claridad.</w:t>
            </w:r>
          </w:p>
          <w:p w:rsidR="00216DE5" w:rsidRDefault="00216DE5" w:rsidP="00D87C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>*algunos alumnos presentan dificultad para identificar los numero en forma escrita a partir de número 6.</w:t>
            </w:r>
          </w:p>
          <w:p w:rsidR="00216DE5" w:rsidRDefault="002356FC" w:rsidP="00D87C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>*No mandan las evidencias de algunas actividades.</w:t>
            </w:r>
          </w:p>
          <w:p w:rsidR="002356FC" w:rsidRPr="00993FCE" w:rsidRDefault="002356FC" w:rsidP="00D87C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45911" w:themeColor="accent2" w:themeShade="BF"/>
              </w:rPr>
            </w:pPr>
          </w:p>
        </w:tc>
      </w:tr>
      <w:tr w:rsidR="009F0B20" w:rsidRPr="00993FCE" w:rsidTr="00D9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9F0B20" w:rsidRPr="00993FCE" w:rsidRDefault="009F0B20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color w:val="C45911" w:themeColor="accent2" w:themeShade="BF"/>
              </w:rPr>
              <w:t>RECOMENDACIONES</w:t>
            </w:r>
          </w:p>
        </w:tc>
      </w:tr>
      <w:tr w:rsidR="009F0B20" w:rsidRPr="00993FCE" w:rsidTr="00D93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2B2286" w:rsidRDefault="002B2286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>*Continuar insistiendo con los padres de los alumnos que mantienen una comunicación intermitente para que participen de forma sostenida.</w:t>
            </w:r>
          </w:p>
          <w:p w:rsidR="002B2286" w:rsidRDefault="002B2286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>*Realizar una visita domiciliaria al niño con el que no se tiene comunicación y solicitar el apoyo de su mamá, durante el periodo que resta del ciclo escolar.</w:t>
            </w:r>
          </w:p>
          <w:p w:rsidR="002B2286" w:rsidRDefault="002B2286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lastRenderedPageBreak/>
              <w:t>*Implementar estrategias de lenguaje y solicitar apoyo a la maestra de educación especial.</w:t>
            </w:r>
          </w:p>
          <w:p w:rsidR="002B2286" w:rsidRDefault="002B2286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 xml:space="preserve">*Promover el uso de la recta numérica para que se familiaricen con el número escrito, juegos de </w:t>
            </w:r>
            <w:proofErr w:type="spellStart"/>
            <w:r>
              <w:rPr>
                <w:rFonts w:ascii="Century Gothic" w:hAnsi="Century Gothic"/>
                <w:color w:val="C45911" w:themeColor="accent2" w:themeShade="BF"/>
              </w:rPr>
              <w:t>memoramas</w:t>
            </w:r>
            <w:proofErr w:type="spellEnd"/>
            <w:r>
              <w:rPr>
                <w:rFonts w:ascii="Century Gothic" w:hAnsi="Century Gothic"/>
                <w:color w:val="C45911" w:themeColor="accent2" w:themeShade="BF"/>
              </w:rPr>
              <w:t xml:space="preserve"> de números, el arenero y juego con dados.</w:t>
            </w:r>
          </w:p>
          <w:p w:rsidR="009F0B20" w:rsidRDefault="002B2286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>*Solicitarles evidencias del todas las actividades que se les plantean, ya que es importante para poder evaluar los campos y áreas del desarrollo.</w:t>
            </w:r>
          </w:p>
          <w:p w:rsidR="002B2286" w:rsidRPr="00993FCE" w:rsidRDefault="002B2286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</w:p>
        </w:tc>
      </w:tr>
      <w:tr w:rsidR="009F0B20" w:rsidRPr="00993FCE" w:rsidTr="00D9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9F0B20" w:rsidRPr="00993FCE" w:rsidRDefault="009F0B20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color w:val="C45911" w:themeColor="accent2" w:themeShade="BF"/>
              </w:rPr>
              <w:lastRenderedPageBreak/>
              <w:t>ALUMNOS EN RIESGO DE ALCANZAR LOS APRENDIZAJES FUNDAMENTALES</w:t>
            </w:r>
          </w:p>
        </w:tc>
      </w:tr>
      <w:tr w:rsidR="009F0B20" w:rsidRPr="00993FCE" w:rsidTr="00D93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5E5056" w:rsidRPr="00993FCE" w:rsidRDefault="002B2286" w:rsidP="005E5056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>
              <w:rPr>
                <w:rFonts w:ascii="Century Gothic" w:hAnsi="Century Gothic"/>
                <w:color w:val="C45911" w:themeColor="accent2" w:themeShade="BF"/>
              </w:rPr>
              <w:t xml:space="preserve">Eder, Dulce María, Celeste, Alexis, </w:t>
            </w:r>
            <w:r w:rsidR="005E5056">
              <w:rPr>
                <w:rFonts w:ascii="Century Gothic" w:hAnsi="Century Gothic"/>
                <w:color w:val="C45911" w:themeColor="accent2" w:themeShade="BF"/>
              </w:rPr>
              <w:t xml:space="preserve">Jesús Tadeo, </w:t>
            </w:r>
            <w:proofErr w:type="spellStart"/>
            <w:r w:rsidR="005E5056">
              <w:rPr>
                <w:rFonts w:ascii="Century Gothic" w:hAnsi="Century Gothic"/>
                <w:color w:val="C45911" w:themeColor="accent2" w:themeShade="BF"/>
              </w:rPr>
              <w:t>Deyra</w:t>
            </w:r>
            <w:proofErr w:type="spellEnd"/>
            <w:r w:rsidR="005E5056">
              <w:rPr>
                <w:rFonts w:ascii="Century Gothic" w:hAnsi="Century Gothic"/>
                <w:color w:val="C45911" w:themeColor="accent2" w:themeShade="BF"/>
              </w:rPr>
              <w:t xml:space="preserve"> y Miguel Ángel</w:t>
            </w:r>
          </w:p>
        </w:tc>
      </w:tr>
      <w:tr w:rsidR="009F0B20" w:rsidRPr="00993FCE" w:rsidTr="00D9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9F0B20" w:rsidRPr="00993FCE" w:rsidRDefault="009F0B20" w:rsidP="009F0B20">
            <w:pPr>
              <w:jc w:val="center"/>
              <w:rPr>
                <w:rFonts w:ascii="Century Gothic" w:hAnsi="Century Gothic"/>
                <w:color w:val="C45911" w:themeColor="accent2" w:themeShade="BF"/>
              </w:rPr>
            </w:pPr>
            <w:r w:rsidRPr="00993FCE">
              <w:rPr>
                <w:rFonts w:ascii="Century Gothic" w:hAnsi="Century Gothic"/>
                <w:color w:val="C45911" w:themeColor="accent2" w:themeShade="BF"/>
              </w:rPr>
              <w:t>RESULTADOS GENERALES DE APROVECHAMIENTO ESCOLAR EN EL SEGUNDO PERIODO DE EVALUACION</w:t>
            </w:r>
          </w:p>
        </w:tc>
      </w:tr>
      <w:tr w:rsidR="009F0B20" w:rsidRPr="00993FCE" w:rsidTr="00D93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9F0B20" w:rsidRPr="00993FCE" w:rsidRDefault="005E5056" w:rsidP="009559DD">
            <w:pPr>
              <w:jc w:val="center"/>
              <w:rPr>
                <w:rFonts w:ascii="Century Gothic" w:hAnsi="Century Gothic"/>
              </w:rPr>
            </w:pPr>
            <w:r w:rsidRPr="005E5056">
              <w:rPr>
                <w:rFonts w:ascii="Century Gothic" w:hAnsi="Century Gothic"/>
                <w:color w:val="C45911" w:themeColor="accent2" w:themeShade="BF"/>
              </w:rPr>
              <w:t>73%</w:t>
            </w:r>
            <w:r>
              <w:rPr>
                <w:rFonts w:ascii="Century Gothic" w:hAnsi="Century Gothic"/>
                <w:color w:val="C45911" w:themeColor="accent2" w:themeShade="BF"/>
              </w:rPr>
              <w:t xml:space="preserve"> de los alumnos se encuentran en nivel esperado, 23% se encuentra en desarrollo y el 4 % </w:t>
            </w:r>
            <w:r w:rsidR="009559DD">
              <w:rPr>
                <w:rFonts w:ascii="Century Gothic" w:hAnsi="Century Gothic"/>
                <w:color w:val="C45911" w:themeColor="accent2" w:themeShade="BF"/>
              </w:rPr>
              <w:t>requiere apoyo.</w:t>
            </w:r>
            <w:bookmarkStart w:id="0" w:name="_GoBack"/>
            <w:bookmarkEnd w:id="0"/>
          </w:p>
        </w:tc>
      </w:tr>
    </w:tbl>
    <w:p w:rsidR="00D935EB" w:rsidRPr="00993FCE" w:rsidRDefault="00D935EB">
      <w:pPr>
        <w:rPr>
          <w:rFonts w:ascii="Century Gothic" w:hAnsi="Century Gothic"/>
        </w:rPr>
      </w:pPr>
    </w:p>
    <w:sectPr w:rsidR="00D935EB" w:rsidRPr="00993FCE" w:rsidSect="00F92F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7"/>
    <w:rsid w:val="00216DE5"/>
    <w:rsid w:val="002356FC"/>
    <w:rsid w:val="002B2286"/>
    <w:rsid w:val="00571D93"/>
    <w:rsid w:val="005E5056"/>
    <w:rsid w:val="009559DD"/>
    <w:rsid w:val="00993FCE"/>
    <w:rsid w:val="009F0B20"/>
    <w:rsid w:val="00B83A31"/>
    <w:rsid w:val="00BA4C88"/>
    <w:rsid w:val="00C41E62"/>
    <w:rsid w:val="00D87C64"/>
    <w:rsid w:val="00D935EB"/>
    <w:rsid w:val="00E11584"/>
    <w:rsid w:val="00EC7BB7"/>
    <w:rsid w:val="00F92F10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C8A52-8F57-4F54-910E-14F3D330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E6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F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9F0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libertad cano gaytàn</dc:creator>
  <cp:keywords/>
  <dc:description/>
  <cp:lastModifiedBy>cinthya libertad cano gaytàn</cp:lastModifiedBy>
  <cp:revision>2</cp:revision>
  <cp:lastPrinted>2021-05-20T15:35:00Z</cp:lastPrinted>
  <dcterms:created xsi:type="dcterms:W3CDTF">2021-05-20T14:43:00Z</dcterms:created>
  <dcterms:modified xsi:type="dcterms:W3CDTF">2021-05-21T02:37:00Z</dcterms:modified>
</cp:coreProperties>
</file>