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75.000000000002" w:type="dxa"/>
        <w:jc w:val="left"/>
        <w:tblInd w:w="0.0" w:type="dxa"/>
        <w:tbl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  <w:insideH w:color="ffc000" w:space="0" w:sz="8" w:val="single"/>
          <w:insideV w:color="ffc000" w:space="0" w:sz="8" w:val="single"/>
        </w:tblBorders>
        <w:tblLayout w:type="fixed"/>
        <w:tblLook w:val="04A0"/>
      </w:tblPr>
      <w:tblGrid>
        <w:gridCol w:w="1725"/>
        <w:gridCol w:w="1982"/>
        <w:gridCol w:w="2108"/>
        <w:gridCol w:w="3797"/>
        <w:gridCol w:w="1519"/>
        <w:gridCol w:w="1310"/>
        <w:gridCol w:w="1134"/>
        <w:tblGridChange w:id="0">
          <w:tblGrid>
            <w:gridCol w:w="1725"/>
            <w:gridCol w:w="1982"/>
            <w:gridCol w:w="2108"/>
            <w:gridCol w:w="3797"/>
            <w:gridCol w:w="1519"/>
            <w:gridCol w:w="1310"/>
            <w:gridCol w:w="1134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ESTRATEGIGIA POR ESCUELA DE RESILIENCIA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estrategia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Acciones realizadas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Otras acciones que podemos realizar.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obtenidos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Dificultades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y grupo</w:t>
            </w:r>
          </w:p>
        </w:tc>
      </w:tr>
      <w:tr>
        <w:trPr>
          <w:trHeight w:val="825" w:hRule="atLeast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FAVOREZCAMOS LA RESILIENCIA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TEST DE RESILIENCIA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FICHAS INFORMATIVAS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TIPS PARA FAVORECR LA RESILIENCIA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Abordarlo como tema de escuela para padres, de manera dinámica.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*Las familias comienzan a familiarizarse con éste concepto.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*Poco a poco buscan estrategias para favorecer la resiliencia.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*Están más conscientes del desarrollo socioemocional.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-Los alumnos que no participan.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-Horarios para reuniones.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-test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-encuestas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 “c”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5.000000000002" w:type="dxa"/>
        <w:jc w:val="left"/>
        <w:tblInd w:w="0.0" w:type="dxa"/>
        <w:tbl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  <w:insideH w:color="ffc000" w:space="0" w:sz="8" w:val="single"/>
          <w:insideV w:color="ffc000" w:space="0" w:sz="8" w:val="single"/>
        </w:tblBorders>
        <w:tblLayout w:type="fixed"/>
        <w:tblLook w:val="04A0"/>
      </w:tblPr>
      <w:tblGrid>
        <w:gridCol w:w="4122"/>
        <w:gridCol w:w="5200"/>
        <w:gridCol w:w="2444"/>
        <w:gridCol w:w="2127"/>
        <w:gridCol w:w="992"/>
        <w:tblGridChange w:id="0">
          <w:tblGrid>
            <w:gridCol w:w="4122"/>
            <w:gridCol w:w="5200"/>
            <w:gridCol w:w="2444"/>
            <w:gridCol w:w="2127"/>
            <w:gridCol w:w="992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ESTRATEGIGIAS SOCIEMOCIONALES Y DE COMUNICACIÓN IMPLEMENTADAS EN EL 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Lustria" w:cs="Lustria" w:eastAsia="Lustria" w:hAnsi="Lustria"/>
                <w:b w:val="0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Acciones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Lustria" w:cs="Lustria" w:eastAsia="Lustria" w:hAnsi="Lustria"/>
                <w:b w:val="1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Resultados obtenidos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Lustria" w:cs="Lustria" w:eastAsia="Lustria" w:hAnsi="Lustria"/>
                <w:b w:val="1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Dificultades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Lustria" w:cs="Lustria" w:eastAsia="Lustria" w:hAnsi="Lustria"/>
                <w:b w:val="1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Evidencias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Lustria" w:cs="Lustria" w:eastAsia="Lustria" w:hAnsi="Lustria"/>
                <w:b w:val="1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Grado y grupo</w:t>
            </w:r>
          </w:p>
        </w:tc>
      </w:tr>
      <w:tr>
        <w:trPr>
          <w:trHeight w:val="825" w:hRule="atLeast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Compartir tareas y realizar actividades en forma conjunta.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Brindar acompañamiento cercano y empático para los alumnos.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Mayor motivación de los alumnos.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Fortalecimiento de relaciones interpersonales.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Aprendizaje entre pares.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Alumnos que no participan. Que no reportan evidencia.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*Paloma Sofía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*David Jonathan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*Fátima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Semáforos y registros de participación.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2 “C”</w:t>
            </w:r>
          </w:p>
        </w:tc>
      </w:tr>
      <w:tr>
        <w:trPr>
          <w:trHeight w:val="675" w:hRule="atLeast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Taller vivencial por meet.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*Actividad mi hijo es….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*Qué frases escucha mi hijo de mí…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*Cómo acompaño a mi hijo en su aprendizaje a distancia.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Se logró reflexionar sobre la importancia de las expectativas que tenemos como padres y su influencia en el desarrollo socio emocional de nuestros hijos.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*establecimiento de rutinas para tareas.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*Acompañamiento cercano a los niños.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*Respeto de procesos.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*Relaciones afectivas en la familia.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Madres de familia que no se conectaron y no avisaron la reunión y que por lo tanto no están llevando a cabo las actividades en casa.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*Paloma Sofía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*David Jonathan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*Fátima Giselle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*Sebastián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Registro de participación.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Evidencias de los resultados.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2 “C”</w:t>
            </w:r>
          </w:p>
        </w:tc>
      </w:tr>
      <w:tr>
        <w:trPr>
          <w:trHeight w:val="675" w:hRule="atLeast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*Ejercicio eliminemos el “no.”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*Frases positivas.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Se encuentra en proceso.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Lustria" w:cs="Lustria" w:eastAsia="Lustria" w:hAnsi="Lustria"/>
              </w:rPr>
            </w:pPr>
            <w:r w:rsidDel="00000000" w:rsidR="00000000" w:rsidRPr="00000000">
              <w:rPr>
                <w:rFonts w:ascii="Lustria" w:cs="Lustria" w:eastAsia="Lustria" w:hAnsi="Lustria"/>
                <w:rtl w:val="0"/>
              </w:rPr>
              <w:t xml:space="preserve">2 “C”</w:t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ust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eef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eefc0" w:val="clear"/>
      </w:tcPr>
    </w:tblStylePr>
    <w:tblStylePr w:type="firstCol">
      <w:tcPr>
        <w:tcBorders>
          <w:top w:color="000000" w:space="0" w:sz="0" w:val="nil"/>
          <w:left w:color="000000" w:space="0" w:sz="0" w:val="nil"/>
          <w:bottom w:color="000000" w:space="0" w:sz="0" w:val="nil"/>
          <w:right w:color="ffc000" w:space="0" w:sz="8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sz w:val="24"/>
        <w:szCs w:val="24"/>
      </w:rPr>
      <w:tcPr>
        <w:tcBorders>
          <w:top w:color="000000" w:space="0" w:sz="0" w:val="nil"/>
          <w:left w:color="000000" w:space="0" w:sz="0" w:val="nil"/>
          <w:bottom w:color="ffc000" w:space="0" w:sz="24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tcPr>
        <w:tcBorders>
          <w:top w:color="000000" w:space="0" w:sz="0" w:val="nil"/>
          <w:left w:color="ffc000" w:space="0" w:sz="8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tcPr>
        <w:tcBorders>
          <w:top w:color="ffc000" w:space="0" w:sz="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wCell">
      <w:tcPr>
        <w:shd w:fill="ffffff" w:val="clear"/>
      </w:tcPr>
    </w:tblStylePr>
    <w:tblStylePr w:type="swCell">
      <w:tcPr>
        <w:tcBorders>
          <w:top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  <w:insideV w:color="ffc000" w:space="0" w:sz="8" w:val="single"/>
        </w:tcBorders>
        <w:shd w:fill="feefc0" w:val="clear"/>
      </w:tcPr>
    </w:tblStylePr>
    <w:tblStylePr w:type="band1Vert"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</w:tcBorders>
        <w:shd w:fill="feefc0" w:val="clear"/>
      </w:tcPr>
    </w:tblStylePr>
    <w:tblStylePr w:type="band2Horz"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  <w:insideV w:color="ffc000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ffc000" w:space="0" w:sz="8" w:val="single"/>
          <w:left w:color="ffc000" w:space="0" w:sz="8" w:val="single"/>
          <w:bottom w:color="ffc000" w:space="0" w:sz="18" w:val="single"/>
          <w:right w:color="ffc000" w:space="0" w:sz="8" w:val="single"/>
          <w:insideH w:color="000000" w:space="0" w:sz="0" w:val="nil"/>
          <w:insideV w:color="ffc000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ffc000" w:space="0" w:sz="6" w:val="single"/>
          <w:left w:color="ffc000" w:space="0" w:sz="8" w:val="single"/>
          <w:bottom w:color="ffc000" w:space="0" w:sz="8" w:val="single"/>
          <w:right w:color="ffc000" w:space="0" w:sz="8" w:val="single"/>
          <w:insideH w:color="000000" w:space="0" w:sz="0" w:val="nil"/>
          <w:insideV w:color="ffc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